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68957" w14:textId="77777777" w:rsidR="002A6A47" w:rsidRPr="002A6A47" w:rsidRDefault="002A6A47" w:rsidP="002A6A47">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pl-PL"/>
          <w14:ligatures w14:val="none"/>
        </w:rPr>
      </w:pPr>
      <w:proofErr w:type="spellStart"/>
      <w:r w:rsidRPr="002A6A47">
        <w:rPr>
          <w:rFonts w:ascii="Times New Roman" w:eastAsia="Times New Roman" w:hAnsi="Times New Roman" w:cs="Times New Roman"/>
          <w:b/>
          <w:bCs/>
          <w:kern w:val="36"/>
          <w:sz w:val="48"/>
          <w:szCs w:val="48"/>
          <w:lang w:val="en-US" w:eastAsia="pl-PL"/>
          <w14:ligatures w14:val="none"/>
        </w:rPr>
        <w:t>Orthocem</w:t>
      </w:r>
      <w:proofErr w:type="spellEnd"/>
    </w:p>
    <w:p w14:paraId="46AF9B1B" w14:textId="77777777" w:rsidR="002A6A47" w:rsidRPr="002A6A47" w:rsidRDefault="002A6A47" w:rsidP="002A6A47">
      <w:pPr>
        <w:spacing w:before="100" w:beforeAutospacing="1" w:after="100" w:afterAutospacing="1" w:line="240" w:lineRule="auto"/>
        <w:rPr>
          <w:rFonts w:ascii="Times New Roman" w:eastAsia="Times New Roman" w:hAnsi="Times New Roman" w:cs="Times New Roman"/>
          <w:kern w:val="0"/>
          <w:sz w:val="24"/>
          <w:szCs w:val="24"/>
          <w:lang w:val="en-US" w:eastAsia="pl-PL"/>
          <w14:ligatures w14:val="none"/>
        </w:rPr>
      </w:pPr>
      <w:r w:rsidRPr="002A6A47">
        <w:rPr>
          <w:rFonts w:ascii="Times New Roman" w:eastAsia="Times New Roman" w:hAnsi="Times New Roman" w:cs="Times New Roman"/>
          <w:kern w:val="0"/>
          <w:sz w:val="24"/>
          <w:szCs w:val="24"/>
          <w:lang w:val="en-US" w:eastAsia="pl-PL"/>
          <w14:ligatures w14:val="none"/>
        </w:rPr>
        <w:t>Light-curing orthodontic cement for the bonding of orthodontic brackets.</w:t>
      </w:r>
    </w:p>
    <w:p w14:paraId="59DE461B" w14:textId="77777777" w:rsidR="002A6A47" w:rsidRPr="002A6A47" w:rsidRDefault="002A6A47" w:rsidP="002A6A4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2A6A47">
        <w:rPr>
          <w:rFonts w:ascii="Times New Roman" w:eastAsia="Times New Roman" w:hAnsi="Times New Roman" w:cs="Times New Roman"/>
          <w:kern w:val="0"/>
          <w:sz w:val="24"/>
          <w:szCs w:val="24"/>
          <w:lang w:eastAsia="pl-PL"/>
          <w14:ligatures w14:val="none"/>
        </w:rPr>
        <w:t xml:space="preserve">High </w:t>
      </w:r>
      <w:proofErr w:type="spellStart"/>
      <w:r w:rsidRPr="002A6A47">
        <w:rPr>
          <w:rFonts w:ascii="Times New Roman" w:eastAsia="Times New Roman" w:hAnsi="Times New Roman" w:cs="Times New Roman"/>
          <w:kern w:val="0"/>
          <w:sz w:val="24"/>
          <w:szCs w:val="24"/>
          <w:lang w:eastAsia="pl-PL"/>
          <w14:ligatures w14:val="none"/>
        </w:rPr>
        <w:t>esthetic</w:t>
      </w:r>
      <w:proofErr w:type="spellEnd"/>
      <w:r w:rsidRPr="002A6A47">
        <w:rPr>
          <w:rFonts w:ascii="Times New Roman" w:eastAsia="Times New Roman" w:hAnsi="Times New Roman" w:cs="Times New Roman"/>
          <w:kern w:val="0"/>
          <w:sz w:val="24"/>
          <w:szCs w:val="24"/>
          <w:lang w:eastAsia="pl-PL"/>
          <w14:ligatures w14:val="none"/>
        </w:rPr>
        <w:t xml:space="preserve"> </w:t>
      </w:r>
      <w:proofErr w:type="spellStart"/>
      <w:r w:rsidRPr="002A6A47">
        <w:rPr>
          <w:rFonts w:ascii="Times New Roman" w:eastAsia="Times New Roman" w:hAnsi="Times New Roman" w:cs="Times New Roman"/>
          <w:kern w:val="0"/>
          <w:sz w:val="24"/>
          <w:szCs w:val="24"/>
          <w:lang w:eastAsia="pl-PL"/>
          <w14:ligatures w14:val="none"/>
        </w:rPr>
        <w:t>quality</w:t>
      </w:r>
      <w:proofErr w:type="spellEnd"/>
      <w:r w:rsidRPr="002A6A47">
        <w:rPr>
          <w:rFonts w:ascii="Times New Roman" w:eastAsia="Times New Roman" w:hAnsi="Times New Roman" w:cs="Times New Roman"/>
          <w:kern w:val="0"/>
          <w:sz w:val="24"/>
          <w:szCs w:val="24"/>
          <w:lang w:eastAsia="pl-PL"/>
          <w14:ligatures w14:val="none"/>
        </w:rPr>
        <w:t>.</w:t>
      </w:r>
    </w:p>
    <w:p w14:paraId="3F3457D8" w14:textId="77777777" w:rsidR="002A6A47" w:rsidRPr="002A6A47" w:rsidRDefault="002A6A47" w:rsidP="002A6A4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2A6A47">
        <w:rPr>
          <w:rFonts w:ascii="Times New Roman" w:eastAsia="Times New Roman" w:hAnsi="Times New Roman" w:cs="Times New Roman"/>
          <w:kern w:val="0"/>
          <w:sz w:val="24"/>
          <w:szCs w:val="24"/>
          <w:lang w:eastAsia="pl-PL"/>
          <w14:ligatures w14:val="none"/>
        </w:rPr>
        <w:t xml:space="preserve">With UV </w:t>
      </w:r>
      <w:proofErr w:type="spellStart"/>
      <w:r w:rsidRPr="002A6A47">
        <w:rPr>
          <w:rFonts w:ascii="Times New Roman" w:eastAsia="Times New Roman" w:hAnsi="Times New Roman" w:cs="Times New Roman"/>
          <w:kern w:val="0"/>
          <w:sz w:val="24"/>
          <w:szCs w:val="24"/>
          <w:lang w:eastAsia="pl-PL"/>
          <w14:ligatures w14:val="none"/>
        </w:rPr>
        <w:t>tracer</w:t>
      </w:r>
      <w:proofErr w:type="spellEnd"/>
      <w:r w:rsidRPr="002A6A47">
        <w:rPr>
          <w:rFonts w:ascii="Times New Roman" w:eastAsia="Times New Roman" w:hAnsi="Times New Roman" w:cs="Times New Roman"/>
          <w:kern w:val="0"/>
          <w:sz w:val="24"/>
          <w:szCs w:val="24"/>
          <w:lang w:eastAsia="pl-PL"/>
          <w14:ligatures w14:val="none"/>
        </w:rPr>
        <w:t>.</w:t>
      </w:r>
    </w:p>
    <w:p w14:paraId="561AD1BC" w14:textId="77777777" w:rsidR="002A6A47" w:rsidRPr="002A6A47" w:rsidRDefault="002A6A47" w:rsidP="002A6A4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proofErr w:type="spellStart"/>
      <w:r w:rsidRPr="002A6A47">
        <w:rPr>
          <w:rFonts w:ascii="Times New Roman" w:eastAsia="Times New Roman" w:hAnsi="Times New Roman" w:cs="Times New Roman"/>
          <w:kern w:val="0"/>
          <w:sz w:val="24"/>
          <w:szCs w:val="24"/>
          <w:lang w:eastAsia="pl-PL"/>
          <w14:ligatures w14:val="none"/>
        </w:rPr>
        <w:t>Appropriate</w:t>
      </w:r>
      <w:proofErr w:type="spellEnd"/>
      <w:r w:rsidRPr="002A6A47">
        <w:rPr>
          <w:rFonts w:ascii="Times New Roman" w:eastAsia="Times New Roman" w:hAnsi="Times New Roman" w:cs="Times New Roman"/>
          <w:kern w:val="0"/>
          <w:sz w:val="24"/>
          <w:szCs w:val="24"/>
          <w:lang w:eastAsia="pl-PL"/>
          <w14:ligatures w14:val="none"/>
        </w:rPr>
        <w:t xml:space="preserve"> </w:t>
      </w:r>
      <w:proofErr w:type="spellStart"/>
      <w:r w:rsidRPr="002A6A47">
        <w:rPr>
          <w:rFonts w:ascii="Times New Roman" w:eastAsia="Times New Roman" w:hAnsi="Times New Roman" w:cs="Times New Roman"/>
          <w:kern w:val="0"/>
          <w:sz w:val="24"/>
          <w:szCs w:val="24"/>
          <w:lang w:eastAsia="pl-PL"/>
          <w14:ligatures w14:val="none"/>
        </w:rPr>
        <w:t>consistency</w:t>
      </w:r>
      <w:proofErr w:type="spellEnd"/>
      <w:r w:rsidRPr="002A6A47">
        <w:rPr>
          <w:rFonts w:ascii="Times New Roman" w:eastAsia="Times New Roman" w:hAnsi="Times New Roman" w:cs="Times New Roman"/>
          <w:kern w:val="0"/>
          <w:sz w:val="24"/>
          <w:szCs w:val="24"/>
          <w:lang w:eastAsia="pl-PL"/>
          <w14:ligatures w14:val="none"/>
        </w:rPr>
        <w:t>.</w:t>
      </w:r>
    </w:p>
    <w:p w14:paraId="280240A2" w14:textId="77777777" w:rsidR="00EA1732" w:rsidRDefault="00EA1732"/>
    <w:p w14:paraId="388718AE" w14:textId="77777777" w:rsidR="002A6A47" w:rsidRPr="002A6A47" w:rsidRDefault="002A6A47" w:rsidP="002A6A47">
      <w:pPr>
        <w:pStyle w:val="Nagwek2"/>
        <w:rPr>
          <w:rStyle w:val="Pogrubienie"/>
          <w:rFonts w:ascii="Times New Roman" w:eastAsia="Times New Roman" w:hAnsi="Times New Roman" w:cs="Times New Roman"/>
          <w:color w:val="auto"/>
          <w:kern w:val="0"/>
          <w:sz w:val="24"/>
          <w:szCs w:val="24"/>
          <w:lang w:val="en-US" w:eastAsia="pl-PL"/>
          <w14:ligatures w14:val="none"/>
        </w:rPr>
      </w:pPr>
      <w:r w:rsidRPr="002A6A47">
        <w:rPr>
          <w:rStyle w:val="Pogrubienie"/>
          <w:rFonts w:ascii="Times New Roman" w:eastAsia="Times New Roman" w:hAnsi="Times New Roman" w:cs="Times New Roman"/>
          <w:color w:val="auto"/>
          <w:kern w:val="0"/>
          <w:sz w:val="24"/>
          <w:szCs w:val="24"/>
          <w:lang w:val="en-US" w:eastAsia="pl-PL"/>
          <w14:ligatures w14:val="none"/>
        </w:rPr>
        <w:t>Benefits</w:t>
      </w:r>
    </w:p>
    <w:p w14:paraId="31CAAF2B" w14:textId="77777777" w:rsidR="002A6A47" w:rsidRPr="002A6A47" w:rsidRDefault="002A6A47" w:rsidP="002A6A47">
      <w:pPr>
        <w:pStyle w:val="NormalnyWeb"/>
        <w:rPr>
          <w:lang w:val="en-US"/>
        </w:rPr>
      </w:pPr>
      <w:r w:rsidRPr="002A6A47">
        <w:rPr>
          <w:rStyle w:val="Pogrubienie"/>
          <w:lang w:val="en-US"/>
        </w:rPr>
        <w:t>Practicality and Agility:</w:t>
      </w:r>
      <w:r w:rsidRPr="002A6A47">
        <w:rPr>
          <w:lang w:val="en-US"/>
        </w:rPr>
        <w:br/>
        <w:t>The photoactivation gives the professional total control of bracket bonding and the immediate installation of the orthodontic arch.</w:t>
      </w:r>
    </w:p>
    <w:p w14:paraId="47AEC3EF" w14:textId="77777777" w:rsidR="002A6A47" w:rsidRPr="002A6A47" w:rsidRDefault="002A6A47" w:rsidP="002A6A47">
      <w:pPr>
        <w:pStyle w:val="NormalnyWeb"/>
        <w:rPr>
          <w:lang w:val="en-US"/>
        </w:rPr>
      </w:pPr>
      <w:r w:rsidRPr="002A6A47">
        <w:rPr>
          <w:rStyle w:val="Pogrubienie"/>
          <w:lang w:val="en-US"/>
        </w:rPr>
        <w:t>Adhesive strength:</w:t>
      </w:r>
      <w:r w:rsidRPr="002A6A47">
        <w:rPr>
          <w:lang w:val="en-US"/>
        </w:rPr>
        <w:br/>
        <w:t>The balanced adhesiveness avoids adhesive failure throughout the treatment and at the same time facilitates removal of the bracket at the end of treatment.</w:t>
      </w:r>
    </w:p>
    <w:p w14:paraId="169F9453" w14:textId="77777777" w:rsidR="002A6A47" w:rsidRPr="002A6A47" w:rsidRDefault="002A6A47" w:rsidP="002A6A47">
      <w:pPr>
        <w:pStyle w:val="NormalnyWeb"/>
        <w:rPr>
          <w:lang w:val="en-US"/>
        </w:rPr>
      </w:pPr>
      <w:r w:rsidRPr="002A6A47">
        <w:rPr>
          <w:rStyle w:val="Pogrubienie"/>
          <w:lang w:val="en-US"/>
        </w:rPr>
        <w:t>High esthetic level:</w:t>
      </w:r>
      <w:r w:rsidRPr="002A6A47">
        <w:rPr>
          <w:lang w:val="en-US"/>
        </w:rPr>
        <w:br/>
        <w:t>Adequate translucency and ability to withstand color variation over time without compromising the esthetics of the smile.</w:t>
      </w:r>
    </w:p>
    <w:p w14:paraId="0309E83B" w14:textId="77777777" w:rsidR="002A6A47" w:rsidRPr="002A6A47" w:rsidRDefault="002A6A47" w:rsidP="002A6A47">
      <w:pPr>
        <w:pStyle w:val="NormalnyWeb"/>
        <w:rPr>
          <w:lang w:val="en-US"/>
        </w:rPr>
      </w:pPr>
      <w:r w:rsidRPr="002A6A47">
        <w:rPr>
          <w:rStyle w:val="Pogrubienie"/>
          <w:lang w:val="en-US"/>
        </w:rPr>
        <w:t>Appropriate Consistency:</w:t>
      </w:r>
      <w:r w:rsidRPr="002A6A47">
        <w:rPr>
          <w:lang w:val="en-US"/>
        </w:rPr>
        <w:br/>
        <w:t>Facilitates installation of brackets.</w:t>
      </w:r>
    </w:p>
    <w:p w14:paraId="2E1EDC20" w14:textId="77777777" w:rsidR="002A6A47" w:rsidRPr="002A6A47" w:rsidRDefault="002A6A47" w:rsidP="002A6A47">
      <w:pPr>
        <w:pStyle w:val="NormalnyWeb"/>
        <w:rPr>
          <w:lang w:val="en-US"/>
        </w:rPr>
      </w:pPr>
      <w:r w:rsidRPr="002A6A47">
        <w:rPr>
          <w:rStyle w:val="Pogrubienie"/>
          <w:lang w:val="en-US"/>
        </w:rPr>
        <w:t>UV Tracer:</w:t>
      </w:r>
      <w:r w:rsidRPr="002A6A47">
        <w:rPr>
          <w:lang w:val="en-US"/>
        </w:rPr>
        <w:br/>
        <w:t> The fluorescent property of the material allows the cement to be traced when ultraviolet light is applied, facilitating its removal, without damaging the enamel, at the end of the orthodontic treatment.</w:t>
      </w:r>
    </w:p>
    <w:p w14:paraId="6E6BD676" w14:textId="77777777" w:rsidR="002A6A47" w:rsidRDefault="002A6A47">
      <w:pPr>
        <w:rPr>
          <w:lang w:val="en-US"/>
        </w:rPr>
      </w:pPr>
    </w:p>
    <w:p w14:paraId="69CBDE3E" w14:textId="77777777" w:rsidR="002A6A47" w:rsidRPr="002A6A47" w:rsidRDefault="002A6A47" w:rsidP="002A6A47">
      <w:pPr>
        <w:pStyle w:val="NormalnyWeb"/>
        <w:rPr>
          <w:rStyle w:val="Pogrubienie"/>
          <w:lang w:val="en-US"/>
        </w:rPr>
      </w:pPr>
      <w:r w:rsidRPr="002A6A47">
        <w:rPr>
          <w:rStyle w:val="Pogrubienie"/>
          <w:lang w:val="en-US"/>
        </w:rPr>
        <w:t>Recommendations</w:t>
      </w:r>
    </w:p>
    <w:p w14:paraId="4D19E1F7" w14:textId="77777777" w:rsidR="002A6A47" w:rsidRPr="002A6A47" w:rsidRDefault="002A6A47" w:rsidP="002A6A47">
      <w:pPr>
        <w:pStyle w:val="NormalnyWeb"/>
        <w:rPr>
          <w:lang w:val="en-US"/>
        </w:rPr>
      </w:pPr>
      <w:proofErr w:type="spellStart"/>
      <w:r w:rsidRPr="002A6A47">
        <w:rPr>
          <w:lang w:val="en-US"/>
        </w:rPr>
        <w:t>Cimentação</w:t>
      </w:r>
      <w:proofErr w:type="spellEnd"/>
      <w:r w:rsidRPr="002A6A47">
        <w:rPr>
          <w:lang w:val="en-US"/>
        </w:rPr>
        <w:t xml:space="preserve"> de brackets e </w:t>
      </w:r>
      <w:proofErr w:type="spellStart"/>
      <w:r w:rsidRPr="002A6A47">
        <w:rPr>
          <w:lang w:val="en-US"/>
        </w:rPr>
        <w:t>tubos</w:t>
      </w:r>
      <w:proofErr w:type="spellEnd"/>
      <w:r w:rsidRPr="002A6A47">
        <w:rPr>
          <w:lang w:val="en-US"/>
        </w:rPr>
        <w:t xml:space="preserve"> de </w:t>
      </w:r>
      <w:proofErr w:type="spellStart"/>
      <w:r w:rsidRPr="002A6A47">
        <w:rPr>
          <w:lang w:val="en-US"/>
        </w:rPr>
        <w:t>policarbonato</w:t>
      </w:r>
      <w:proofErr w:type="spellEnd"/>
      <w:r w:rsidRPr="002A6A47">
        <w:rPr>
          <w:lang w:val="en-US"/>
        </w:rPr>
        <w:t xml:space="preserve">, metal e </w:t>
      </w:r>
      <w:proofErr w:type="spellStart"/>
      <w:r w:rsidRPr="002A6A47">
        <w:rPr>
          <w:lang w:val="en-US"/>
        </w:rPr>
        <w:t>cerâmica</w:t>
      </w:r>
      <w:proofErr w:type="spellEnd"/>
      <w:r w:rsidRPr="002A6A47">
        <w:rPr>
          <w:lang w:val="en-US"/>
        </w:rPr>
        <w:t>.</w:t>
      </w:r>
    </w:p>
    <w:p w14:paraId="66826473" w14:textId="77777777" w:rsidR="002A6A47" w:rsidRPr="002A6A47" w:rsidRDefault="002A6A47" w:rsidP="002A6A47">
      <w:pPr>
        <w:pStyle w:val="NormalnyWeb"/>
        <w:rPr>
          <w:lang w:val="en-US"/>
        </w:rPr>
      </w:pPr>
      <w:r w:rsidRPr="002A6A47">
        <w:rPr>
          <w:rStyle w:val="Pogrubienie"/>
          <w:lang w:val="en-US"/>
        </w:rPr>
        <w:t>Package contains</w:t>
      </w:r>
    </w:p>
    <w:p w14:paraId="3354874A" w14:textId="77777777" w:rsidR="002A6A47" w:rsidRPr="002A6A47" w:rsidRDefault="002A6A47" w:rsidP="002A6A47">
      <w:pPr>
        <w:pStyle w:val="NormalnyWeb"/>
        <w:rPr>
          <w:lang w:val="en-US"/>
        </w:rPr>
      </w:pPr>
      <w:r w:rsidRPr="002A6A47">
        <w:rPr>
          <w:lang w:val="en-US"/>
        </w:rPr>
        <w:t>• 1 syringe with 4g</w:t>
      </w:r>
      <w:r w:rsidRPr="002A6A47">
        <w:rPr>
          <w:lang w:val="en-US"/>
        </w:rPr>
        <w:br/>
        <w:t>• 1 acid etchant (</w:t>
      </w:r>
      <w:proofErr w:type="spellStart"/>
      <w:r w:rsidRPr="002A6A47">
        <w:rPr>
          <w:lang w:val="en-US"/>
        </w:rPr>
        <w:t>Condac</w:t>
      </w:r>
      <w:proofErr w:type="spellEnd"/>
      <w:r w:rsidRPr="002A6A47">
        <w:rPr>
          <w:lang w:val="en-US"/>
        </w:rPr>
        <w:t xml:space="preserve"> 37) with 2.5 ml.</w:t>
      </w:r>
    </w:p>
    <w:p w14:paraId="4CD6F0DB" w14:textId="77777777" w:rsidR="002A6A47" w:rsidRPr="002A6A47" w:rsidRDefault="002A6A47" w:rsidP="002A6A47">
      <w:pPr>
        <w:pStyle w:val="NormalnyWeb"/>
        <w:rPr>
          <w:lang w:val="en-US"/>
        </w:rPr>
      </w:pPr>
      <w:r w:rsidRPr="002A6A47">
        <w:rPr>
          <w:lang w:val="en-US"/>
        </w:rPr>
        <w:t> </w:t>
      </w:r>
    </w:p>
    <w:p w14:paraId="6CE2ECA1" w14:textId="77777777" w:rsidR="002A6A47" w:rsidRDefault="002A6A47" w:rsidP="002A6A47">
      <w:pPr>
        <w:pStyle w:val="NormalnyWeb"/>
      </w:pPr>
      <w:proofErr w:type="spellStart"/>
      <w:r>
        <w:rPr>
          <w:rStyle w:val="Pogrubienie"/>
        </w:rPr>
        <w:t>Package</w:t>
      </w:r>
      <w:proofErr w:type="spellEnd"/>
      <w:r>
        <w:rPr>
          <w:rStyle w:val="Pogrubienie"/>
        </w:rPr>
        <w:t xml:space="preserve"> </w:t>
      </w:r>
      <w:proofErr w:type="spellStart"/>
      <w:r>
        <w:rPr>
          <w:rStyle w:val="Pogrubienie"/>
        </w:rPr>
        <w:t>contains</w:t>
      </w:r>
      <w:proofErr w:type="spellEnd"/>
    </w:p>
    <w:p w14:paraId="7B2330F1" w14:textId="49FD8AA5" w:rsidR="002A6A47" w:rsidRPr="002A6A47" w:rsidRDefault="002A6A47" w:rsidP="002A6A47">
      <w:pPr>
        <w:pStyle w:val="NormalnyWeb"/>
      </w:pPr>
      <w:r>
        <w:t xml:space="preserve">• 1 </w:t>
      </w:r>
      <w:proofErr w:type="spellStart"/>
      <w:r>
        <w:t>syringe</w:t>
      </w:r>
      <w:proofErr w:type="spellEnd"/>
      <w:r>
        <w:t xml:space="preserve"> with 4g</w:t>
      </w:r>
    </w:p>
    <w:sectPr w:rsidR="002A6A47" w:rsidRPr="002A6A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747BC2"/>
    <w:multiLevelType w:val="multilevel"/>
    <w:tmpl w:val="2C92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987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D9B"/>
    <w:rsid w:val="002A6A47"/>
    <w:rsid w:val="00754D9B"/>
    <w:rsid w:val="00EA17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64D0B"/>
  <w15:chartTrackingRefBased/>
  <w15:docId w15:val="{3A6129E5-383A-479F-B93A-671F8AFE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2A6A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14:ligatures w14:val="none"/>
    </w:rPr>
  </w:style>
  <w:style w:type="paragraph" w:styleId="Nagwek2">
    <w:name w:val="heading 2"/>
    <w:basedOn w:val="Normalny"/>
    <w:next w:val="Normalny"/>
    <w:link w:val="Nagwek2Znak"/>
    <w:uiPriority w:val="9"/>
    <w:semiHidden/>
    <w:unhideWhenUsed/>
    <w:qFormat/>
    <w:rsid w:val="002A6A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A6A47"/>
    <w:rPr>
      <w:rFonts w:ascii="Times New Roman" w:eastAsia="Times New Roman" w:hAnsi="Times New Roman" w:cs="Times New Roman"/>
      <w:b/>
      <w:bCs/>
      <w:kern w:val="36"/>
      <w:sz w:val="48"/>
      <w:szCs w:val="48"/>
      <w:lang w:eastAsia="pl-PL"/>
      <w14:ligatures w14:val="none"/>
    </w:rPr>
  </w:style>
  <w:style w:type="paragraph" w:styleId="NormalnyWeb">
    <w:name w:val="Normal (Web)"/>
    <w:basedOn w:val="Normalny"/>
    <w:uiPriority w:val="99"/>
    <w:unhideWhenUsed/>
    <w:rsid w:val="002A6A4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Nagwek2Znak">
    <w:name w:val="Nagłówek 2 Znak"/>
    <w:basedOn w:val="Domylnaczcionkaakapitu"/>
    <w:link w:val="Nagwek2"/>
    <w:uiPriority w:val="9"/>
    <w:semiHidden/>
    <w:rsid w:val="002A6A47"/>
    <w:rPr>
      <w:rFonts w:asciiTheme="majorHAnsi" w:eastAsiaTheme="majorEastAsia" w:hAnsiTheme="majorHAnsi" w:cstheme="majorBidi"/>
      <w:color w:val="2F5496" w:themeColor="accent1" w:themeShade="BF"/>
      <w:sz w:val="26"/>
      <w:szCs w:val="26"/>
    </w:rPr>
  </w:style>
  <w:style w:type="character" w:styleId="Pogrubienie">
    <w:name w:val="Strong"/>
    <w:basedOn w:val="Domylnaczcionkaakapitu"/>
    <w:uiPriority w:val="22"/>
    <w:qFormat/>
    <w:rsid w:val="002A6A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708210">
      <w:bodyDiv w:val="1"/>
      <w:marLeft w:val="0"/>
      <w:marRight w:val="0"/>
      <w:marTop w:val="0"/>
      <w:marBottom w:val="0"/>
      <w:divBdr>
        <w:top w:val="none" w:sz="0" w:space="0" w:color="auto"/>
        <w:left w:val="none" w:sz="0" w:space="0" w:color="auto"/>
        <w:bottom w:val="none" w:sz="0" w:space="0" w:color="auto"/>
        <w:right w:val="none" w:sz="0" w:space="0" w:color="auto"/>
      </w:divBdr>
      <w:divsChild>
        <w:div w:id="1524712761">
          <w:marLeft w:val="0"/>
          <w:marRight w:val="0"/>
          <w:marTop w:val="0"/>
          <w:marBottom w:val="0"/>
          <w:divBdr>
            <w:top w:val="none" w:sz="0" w:space="0" w:color="auto"/>
            <w:left w:val="none" w:sz="0" w:space="0" w:color="auto"/>
            <w:bottom w:val="none" w:sz="0" w:space="0" w:color="auto"/>
            <w:right w:val="none" w:sz="0" w:space="0" w:color="auto"/>
          </w:divBdr>
          <w:divsChild>
            <w:div w:id="2042508277">
              <w:marLeft w:val="0"/>
              <w:marRight w:val="0"/>
              <w:marTop w:val="0"/>
              <w:marBottom w:val="0"/>
              <w:divBdr>
                <w:top w:val="none" w:sz="0" w:space="0" w:color="auto"/>
                <w:left w:val="none" w:sz="0" w:space="0" w:color="auto"/>
                <w:bottom w:val="none" w:sz="0" w:space="0" w:color="auto"/>
                <w:right w:val="none" w:sz="0" w:space="0" w:color="auto"/>
              </w:divBdr>
              <w:divsChild>
                <w:div w:id="486097380">
                  <w:marLeft w:val="0"/>
                  <w:marRight w:val="0"/>
                  <w:marTop w:val="0"/>
                  <w:marBottom w:val="0"/>
                  <w:divBdr>
                    <w:top w:val="none" w:sz="0" w:space="0" w:color="auto"/>
                    <w:left w:val="none" w:sz="0" w:space="0" w:color="auto"/>
                    <w:bottom w:val="none" w:sz="0" w:space="0" w:color="auto"/>
                    <w:right w:val="none" w:sz="0" w:space="0" w:color="auto"/>
                  </w:divBdr>
                  <w:divsChild>
                    <w:div w:id="719326319">
                      <w:marLeft w:val="0"/>
                      <w:marRight w:val="0"/>
                      <w:marTop w:val="0"/>
                      <w:marBottom w:val="0"/>
                      <w:divBdr>
                        <w:top w:val="none" w:sz="0" w:space="0" w:color="auto"/>
                        <w:left w:val="none" w:sz="0" w:space="0" w:color="auto"/>
                        <w:bottom w:val="none" w:sz="0" w:space="0" w:color="auto"/>
                        <w:right w:val="none" w:sz="0" w:space="0" w:color="auto"/>
                      </w:divBdr>
                    </w:div>
                  </w:divsChild>
                </w:div>
                <w:div w:id="829293531">
                  <w:marLeft w:val="0"/>
                  <w:marRight w:val="0"/>
                  <w:marTop w:val="0"/>
                  <w:marBottom w:val="0"/>
                  <w:divBdr>
                    <w:top w:val="none" w:sz="0" w:space="0" w:color="auto"/>
                    <w:left w:val="none" w:sz="0" w:space="0" w:color="auto"/>
                    <w:bottom w:val="none" w:sz="0" w:space="0" w:color="auto"/>
                    <w:right w:val="none" w:sz="0" w:space="0" w:color="auto"/>
                  </w:divBdr>
                  <w:divsChild>
                    <w:div w:id="1874153389">
                      <w:marLeft w:val="0"/>
                      <w:marRight w:val="0"/>
                      <w:marTop w:val="0"/>
                      <w:marBottom w:val="0"/>
                      <w:divBdr>
                        <w:top w:val="none" w:sz="0" w:space="0" w:color="auto"/>
                        <w:left w:val="none" w:sz="0" w:space="0" w:color="auto"/>
                        <w:bottom w:val="none" w:sz="0" w:space="0" w:color="auto"/>
                        <w:right w:val="none" w:sz="0" w:space="0" w:color="auto"/>
                      </w:divBdr>
                      <w:divsChild>
                        <w:div w:id="1680808010">
                          <w:marLeft w:val="0"/>
                          <w:marRight w:val="0"/>
                          <w:marTop w:val="0"/>
                          <w:marBottom w:val="0"/>
                          <w:divBdr>
                            <w:top w:val="none" w:sz="0" w:space="0" w:color="auto"/>
                            <w:left w:val="none" w:sz="0" w:space="0" w:color="auto"/>
                            <w:bottom w:val="none" w:sz="0" w:space="0" w:color="auto"/>
                            <w:right w:val="none" w:sz="0" w:space="0" w:color="auto"/>
                          </w:divBdr>
                          <w:divsChild>
                            <w:div w:id="1332177893">
                              <w:marLeft w:val="0"/>
                              <w:marRight w:val="0"/>
                              <w:marTop w:val="0"/>
                              <w:marBottom w:val="0"/>
                              <w:divBdr>
                                <w:top w:val="none" w:sz="0" w:space="0" w:color="auto"/>
                                <w:left w:val="none" w:sz="0" w:space="0" w:color="auto"/>
                                <w:bottom w:val="none" w:sz="0" w:space="0" w:color="auto"/>
                                <w:right w:val="none" w:sz="0" w:space="0" w:color="auto"/>
                              </w:divBdr>
                              <w:divsChild>
                                <w:div w:id="901258130">
                                  <w:marLeft w:val="0"/>
                                  <w:marRight w:val="0"/>
                                  <w:marTop w:val="0"/>
                                  <w:marBottom w:val="0"/>
                                  <w:divBdr>
                                    <w:top w:val="none" w:sz="0" w:space="0" w:color="auto"/>
                                    <w:left w:val="none" w:sz="0" w:space="0" w:color="auto"/>
                                    <w:bottom w:val="none" w:sz="0" w:space="0" w:color="auto"/>
                                    <w:right w:val="none" w:sz="0" w:space="0" w:color="auto"/>
                                  </w:divBdr>
                                  <w:divsChild>
                                    <w:div w:id="1705789666">
                                      <w:marLeft w:val="0"/>
                                      <w:marRight w:val="0"/>
                                      <w:marTop w:val="0"/>
                                      <w:marBottom w:val="0"/>
                                      <w:divBdr>
                                        <w:top w:val="none" w:sz="0" w:space="0" w:color="auto"/>
                                        <w:left w:val="none" w:sz="0" w:space="0" w:color="auto"/>
                                        <w:bottom w:val="none" w:sz="0" w:space="0" w:color="auto"/>
                                        <w:right w:val="none" w:sz="0" w:space="0" w:color="auto"/>
                                      </w:divBdr>
                                      <w:divsChild>
                                        <w:div w:id="194159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6461265">
          <w:marLeft w:val="0"/>
          <w:marRight w:val="0"/>
          <w:marTop w:val="0"/>
          <w:marBottom w:val="0"/>
          <w:divBdr>
            <w:top w:val="none" w:sz="0" w:space="0" w:color="auto"/>
            <w:left w:val="none" w:sz="0" w:space="0" w:color="auto"/>
            <w:bottom w:val="none" w:sz="0" w:space="0" w:color="auto"/>
            <w:right w:val="none" w:sz="0" w:space="0" w:color="auto"/>
          </w:divBdr>
          <w:divsChild>
            <w:div w:id="1672564771">
              <w:marLeft w:val="0"/>
              <w:marRight w:val="0"/>
              <w:marTop w:val="0"/>
              <w:marBottom w:val="0"/>
              <w:divBdr>
                <w:top w:val="none" w:sz="0" w:space="0" w:color="auto"/>
                <w:left w:val="none" w:sz="0" w:space="0" w:color="auto"/>
                <w:bottom w:val="none" w:sz="0" w:space="0" w:color="auto"/>
                <w:right w:val="none" w:sz="0" w:space="0" w:color="auto"/>
              </w:divBdr>
              <w:divsChild>
                <w:div w:id="1809515573">
                  <w:marLeft w:val="0"/>
                  <w:marRight w:val="0"/>
                  <w:marTop w:val="0"/>
                  <w:marBottom w:val="0"/>
                  <w:divBdr>
                    <w:top w:val="none" w:sz="0" w:space="0" w:color="auto"/>
                    <w:left w:val="none" w:sz="0" w:space="0" w:color="auto"/>
                    <w:bottom w:val="none" w:sz="0" w:space="0" w:color="auto"/>
                    <w:right w:val="none" w:sz="0" w:space="0" w:color="auto"/>
                  </w:divBdr>
                  <w:divsChild>
                    <w:div w:id="446320326">
                      <w:marLeft w:val="0"/>
                      <w:marRight w:val="0"/>
                      <w:marTop w:val="0"/>
                      <w:marBottom w:val="0"/>
                      <w:divBdr>
                        <w:top w:val="none" w:sz="0" w:space="0" w:color="auto"/>
                        <w:left w:val="none" w:sz="0" w:space="0" w:color="auto"/>
                        <w:bottom w:val="none" w:sz="0" w:space="0" w:color="auto"/>
                        <w:right w:val="none" w:sz="0" w:space="0" w:color="auto"/>
                      </w:divBdr>
                      <w:divsChild>
                        <w:div w:id="708990079">
                          <w:marLeft w:val="0"/>
                          <w:marRight w:val="0"/>
                          <w:marTop w:val="0"/>
                          <w:marBottom w:val="0"/>
                          <w:divBdr>
                            <w:top w:val="none" w:sz="0" w:space="0" w:color="auto"/>
                            <w:left w:val="none" w:sz="0" w:space="0" w:color="auto"/>
                            <w:bottom w:val="none" w:sz="0" w:space="0" w:color="auto"/>
                            <w:right w:val="none" w:sz="0" w:space="0" w:color="auto"/>
                          </w:divBdr>
                        </w:div>
                      </w:divsChild>
                    </w:div>
                    <w:div w:id="133181850">
                      <w:marLeft w:val="0"/>
                      <w:marRight w:val="0"/>
                      <w:marTop w:val="0"/>
                      <w:marBottom w:val="0"/>
                      <w:divBdr>
                        <w:top w:val="none" w:sz="0" w:space="0" w:color="auto"/>
                        <w:left w:val="none" w:sz="0" w:space="0" w:color="auto"/>
                        <w:bottom w:val="none" w:sz="0" w:space="0" w:color="auto"/>
                        <w:right w:val="none" w:sz="0" w:space="0" w:color="auto"/>
                      </w:divBdr>
                      <w:divsChild>
                        <w:div w:id="154686660">
                          <w:marLeft w:val="0"/>
                          <w:marRight w:val="0"/>
                          <w:marTop w:val="0"/>
                          <w:marBottom w:val="0"/>
                          <w:divBdr>
                            <w:top w:val="none" w:sz="0" w:space="0" w:color="auto"/>
                            <w:left w:val="none" w:sz="0" w:space="0" w:color="auto"/>
                            <w:bottom w:val="none" w:sz="0" w:space="0" w:color="auto"/>
                            <w:right w:val="none" w:sz="0" w:space="0" w:color="auto"/>
                          </w:divBdr>
                          <w:divsChild>
                            <w:div w:id="1305115957">
                              <w:marLeft w:val="0"/>
                              <w:marRight w:val="0"/>
                              <w:marTop w:val="0"/>
                              <w:marBottom w:val="0"/>
                              <w:divBdr>
                                <w:top w:val="none" w:sz="0" w:space="0" w:color="auto"/>
                                <w:left w:val="none" w:sz="0" w:space="0" w:color="auto"/>
                                <w:bottom w:val="none" w:sz="0" w:space="0" w:color="auto"/>
                                <w:right w:val="none" w:sz="0" w:space="0" w:color="auto"/>
                              </w:divBdr>
                              <w:divsChild>
                                <w:div w:id="868765503">
                                  <w:marLeft w:val="0"/>
                                  <w:marRight w:val="0"/>
                                  <w:marTop w:val="0"/>
                                  <w:marBottom w:val="0"/>
                                  <w:divBdr>
                                    <w:top w:val="none" w:sz="0" w:space="0" w:color="auto"/>
                                    <w:left w:val="none" w:sz="0" w:space="0" w:color="auto"/>
                                    <w:bottom w:val="none" w:sz="0" w:space="0" w:color="auto"/>
                                    <w:right w:val="none" w:sz="0" w:space="0" w:color="auto"/>
                                  </w:divBdr>
                                  <w:divsChild>
                                    <w:div w:id="62149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228846">
      <w:bodyDiv w:val="1"/>
      <w:marLeft w:val="0"/>
      <w:marRight w:val="0"/>
      <w:marTop w:val="0"/>
      <w:marBottom w:val="0"/>
      <w:divBdr>
        <w:top w:val="none" w:sz="0" w:space="0" w:color="auto"/>
        <w:left w:val="none" w:sz="0" w:space="0" w:color="auto"/>
        <w:bottom w:val="none" w:sz="0" w:space="0" w:color="auto"/>
        <w:right w:val="none" w:sz="0" w:space="0" w:color="auto"/>
      </w:divBdr>
      <w:divsChild>
        <w:div w:id="964509500">
          <w:marLeft w:val="0"/>
          <w:marRight w:val="0"/>
          <w:marTop w:val="0"/>
          <w:marBottom w:val="0"/>
          <w:divBdr>
            <w:top w:val="none" w:sz="0" w:space="0" w:color="auto"/>
            <w:left w:val="none" w:sz="0" w:space="0" w:color="auto"/>
            <w:bottom w:val="none" w:sz="0" w:space="0" w:color="auto"/>
            <w:right w:val="none" w:sz="0" w:space="0" w:color="auto"/>
          </w:divBdr>
          <w:divsChild>
            <w:div w:id="1026760954">
              <w:marLeft w:val="0"/>
              <w:marRight w:val="0"/>
              <w:marTop w:val="0"/>
              <w:marBottom w:val="0"/>
              <w:divBdr>
                <w:top w:val="none" w:sz="0" w:space="0" w:color="auto"/>
                <w:left w:val="none" w:sz="0" w:space="0" w:color="auto"/>
                <w:bottom w:val="none" w:sz="0" w:space="0" w:color="auto"/>
                <w:right w:val="none" w:sz="0" w:space="0" w:color="auto"/>
              </w:divBdr>
            </w:div>
          </w:divsChild>
        </w:div>
        <w:div w:id="1218052168">
          <w:marLeft w:val="0"/>
          <w:marRight w:val="0"/>
          <w:marTop w:val="0"/>
          <w:marBottom w:val="0"/>
          <w:divBdr>
            <w:top w:val="none" w:sz="0" w:space="0" w:color="auto"/>
            <w:left w:val="none" w:sz="0" w:space="0" w:color="auto"/>
            <w:bottom w:val="none" w:sz="0" w:space="0" w:color="auto"/>
            <w:right w:val="none" w:sz="0" w:space="0" w:color="auto"/>
          </w:divBdr>
          <w:divsChild>
            <w:div w:id="1740521178">
              <w:marLeft w:val="0"/>
              <w:marRight w:val="0"/>
              <w:marTop w:val="0"/>
              <w:marBottom w:val="0"/>
              <w:divBdr>
                <w:top w:val="none" w:sz="0" w:space="0" w:color="auto"/>
                <w:left w:val="none" w:sz="0" w:space="0" w:color="auto"/>
                <w:bottom w:val="none" w:sz="0" w:space="0" w:color="auto"/>
                <w:right w:val="none" w:sz="0" w:space="0" w:color="auto"/>
              </w:divBdr>
              <w:divsChild>
                <w:div w:id="1908950941">
                  <w:marLeft w:val="0"/>
                  <w:marRight w:val="0"/>
                  <w:marTop w:val="0"/>
                  <w:marBottom w:val="0"/>
                  <w:divBdr>
                    <w:top w:val="none" w:sz="0" w:space="0" w:color="auto"/>
                    <w:left w:val="none" w:sz="0" w:space="0" w:color="auto"/>
                    <w:bottom w:val="none" w:sz="0" w:space="0" w:color="auto"/>
                    <w:right w:val="none" w:sz="0" w:space="0" w:color="auto"/>
                  </w:divBdr>
                  <w:divsChild>
                    <w:div w:id="7799464">
                      <w:marLeft w:val="0"/>
                      <w:marRight w:val="0"/>
                      <w:marTop w:val="0"/>
                      <w:marBottom w:val="0"/>
                      <w:divBdr>
                        <w:top w:val="none" w:sz="0" w:space="0" w:color="auto"/>
                        <w:left w:val="none" w:sz="0" w:space="0" w:color="auto"/>
                        <w:bottom w:val="none" w:sz="0" w:space="0" w:color="auto"/>
                        <w:right w:val="none" w:sz="0" w:space="0" w:color="auto"/>
                      </w:divBdr>
                      <w:divsChild>
                        <w:div w:id="1646623339">
                          <w:marLeft w:val="0"/>
                          <w:marRight w:val="0"/>
                          <w:marTop w:val="0"/>
                          <w:marBottom w:val="0"/>
                          <w:divBdr>
                            <w:top w:val="none" w:sz="0" w:space="0" w:color="auto"/>
                            <w:left w:val="none" w:sz="0" w:space="0" w:color="auto"/>
                            <w:bottom w:val="none" w:sz="0" w:space="0" w:color="auto"/>
                            <w:right w:val="none" w:sz="0" w:space="0" w:color="auto"/>
                          </w:divBdr>
                          <w:divsChild>
                            <w:div w:id="1180043557">
                              <w:marLeft w:val="0"/>
                              <w:marRight w:val="0"/>
                              <w:marTop w:val="0"/>
                              <w:marBottom w:val="0"/>
                              <w:divBdr>
                                <w:top w:val="none" w:sz="0" w:space="0" w:color="auto"/>
                                <w:left w:val="none" w:sz="0" w:space="0" w:color="auto"/>
                                <w:bottom w:val="none" w:sz="0" w:space="0" w:color="auto"/>
                                <w:right w:val="none" w:sz="0" w:space="0" w:color="auto"/>
                              </w:divBdr>
                              <w:divsChild>
                                <w:div w:id="70395385">
                                  <w:marLeft w:val="0"/>
                                  <w:marRight w:val="0"/>
                                  <w:marTop w:val="0"/>
                                  <w:marBottom w:val="0"/>
                                  <w:divBdr>
                                    <w:top w:val="none" w:sz="0" w:space="0" w:color="auto"/>
                                    <w:left w:val="none" w:sz="0" w:space="0" w:color="auto"/>
                                    <w:bottom w:val="none" w:sz="0" w:space="0" w:color="auto"/>
                                    <w:right w:val="none" w:sz="0" w:space="0" w:color="auto"/>
                                  </w:divBdr>
                                </w:div>
                              </w:divsChild>
                            </w:div>
                            <w:div w:id="343168983">
                              <w:marLeft w:val="0"/>
                              <w:marRight w:val="0"/>
                              <w:marTop w:val="0"/>
                              <w:marBottom w:val="0"/>
                              <w:divBdr>
                                <w:top w:val="none" w:sz="0" w:space="0" w:color="auto"/>
                                <w:left w:val="none" w:sz="0" w:space="0" w:color="auto"/>
                                <w:bottom w:val="none" w:sz="0" w:space="0" w:color="auto"/>
                                <w:right w:val="none" w:sz="0" w:space="0" w:color="auto"/>
                              </w:divBdr>
                              <w:divsChild>
                                <w:div w:id="1281645585">
                                  <w:marLeft w:val="0"/>
                                  <w:marRight w:val="0"/>
                                  <w:marTop w:val="0"/>
                                  <w:marBottom w:val="0"/>
                                  <w:divBdr>
                                    <w:top w:val="none" w:sz="0" w:space="0" w:color="auto"/>
                                    <w:left w:val="none" w:sz="0" w:space="0" w:color="auto"/>
                                    <w:bottom w:val="none" w:sz="0" w:space="0" w:color="auto"/>
                                    <w:right w:val="none" w:sz="0" w:space="0" w:color="auto"/>
                                  </w:divBdr>
                                </w:div>
                              </w:divsChild>
                            </w:div>
                            <w:div w:id="1313756735">
                              <w:marLeft w:val="0"/>
                              <w:marRight w:val="0"/>
                              <w:marTop w:val="0"/>
                              <w:marBottom w:val="0"/>
                              <w:divBdr>
                                <w:top w:val="none" w:sz="0" w:space="0" w:color="auto"/>
                                <w:left w:val="none" w:sz="0" w:space="0" w:color="auto"/>
                                <w:bottom w:val="none" w:sz="0" w:space="0" w:color="auto"/>
                                <w:right w:val="none" w:sz="0" w:space="0" w:color="auto"/>
                              </w:divBdr>
                              <w:divsChild>
                                <w:div w:id="2013026038">
                                  <w:marLeft w:val="0"/>
                                  <w:marRight w:val="0"/>
                                  <w:marTop w:val="0"/>
                                  <w:marBottom w:val="0"/>
                                  <w:divBdr>
                                    <w:top w:val="none" w:sz="0" w:space="0" w:color="auto"/>
                                    <w:left w:val="none" w:sz="0" w:space="0" w:color="auto"/>
                                    <w:bottom w:val="none" w:sz="0" w:space="0" w:color="auto"/>
                                    <w:right w:val="none" w:sz="0" w:space="0" w:color="auto"/>
                                  </w:divBdr>
                                </w:div>
                              </w:divsChild>
                            </w:div>
                            <w:div w:id="1965578909">
                              <w:marLeft w:val="0"/>
                              <w:marRight w:val="0"/>
                              <w:marTop w:val="0"/>
                              <w:marBottom w:val="0"/>
                              <w:divBdr>
                                <w:top w:val="none" w:sz="0" w:space="0" w:color="auto"/>
                                <w:left w:val="none" w:sz="0" w:space="0" w:color="auto"/>
                                <w:bottom w:val="none" w:sz="0" w:space="0" w:color="auto"/>
                                <w:right w:val="none" w:sz="0" w:space="0" w:color="auto"/>
                              </w:divBdr>
                              <w:divsChild>
                                <w:div w:id="1094521917">
                                  <w:marLeft w:val="0"/>
                                  <w:marRight w:val="0"/>
                                  <w:marTop w:val="0"/>
                                  <w:marBottom w:val="0"/>
                                  <w:divBdr>
                                    <w:top w:val="none" w:sz="0" w:space="0" w:color="auto"/>
                                    <w:left w:val="none" w:sz="0" w:space="0" w:color="auto"/>
                                    <w:bottom w:val="none" w:sz="0" w:space="0" w:color="auto"/>
                                    <w:right w:val="none" w:sz="0" w:space="0" w:color="auto"/>
                                  </w:divBdr>
                                </w:div>
                              </w:divsChild>
                            </w:div>
                            <w:div w:id="367341534">
                              <w:marLeft w:val="0"/>
                              <w:marRight w:val="0"/>
                              <w:marTop w:val="0"/>
                              <w:marBottom w:val="0"/>
                              <w:divBdr>
                                <w:top w:val="none" w:sz="0" w:space="0" w:color="auto"/>
                                <w:left w:val="none" w:sz="0" w:space="0" w:color="auto"/>
                                <w:bottom w:val="none" w:sz="0" w:space="0" w:color="auto"/>
                                <w:right w:val="none" w:sz="0" w:space="0" w:color="auto"/>
                              </w:divBdr>
                              <w:divsChild>
                                <w:div w:id="164438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334291">
      <w:bodyDiv w:val="1"/>
      <w:marLeft w:val="0"/>
      <w:marRight w:val="0"/>
      <w:marTop w:val="0"/>
      <w:marBottom w:val="0"/>
      <w:divBdr>
        <w:top w:val="none" w:sz="0" w:space="0" w:color="auto"/>
        <w:left w:val="none" w:sz="0" w:space="0" w:color="auto"/>
        <w:bottom w:val="none" w:sz="0" w:space="0" w:color="auto"/>
        <w:right w:val="none" w:sz="0" w:space="0" w:color="auto"/>
      </w:divBdr>
      <w:divsChild>
        <w:div w:id="1240410277">
          <w:marLeft w:val="0"/>
          <w:marRight w:val="0"/>
          <w:marTop w:val="0"/>
          <w:marBottom w:val="0"/>
          <w:divBdr>
            <w:top w:val="none" w:sz="0" w:space="0" w:color="auto"/>
            <w:left w:val="none" w:sz="0" w:space="0" w:color="auto"/>
            <w:bottom w:val="none" w:sz="0" w:space="0" w:color="auto"/>
            <w:right w:val="none" w:sz="0" w:space="0" w:color="auto"/>
          </w:divBdr>
          <w:divsChild>
            <w:div w:id="737987">
              <w:marLeft w:val="0"/>
              <w:marRight w:val="0"/>
              <w:marTop w:val="0"/>
              <w:marBottom w:val="0"/>
              <w:divBdr>
                <w:top w:val="none" w:sz="0" w:space="0" w:color="auto"/>
                <w:left w:val="none" w:sz="0" w:space="0" w:color="auto"/>
                <w:bottom w:val="none" w:sz="0" w:space="0" w:color="auto"/>
                <w:right w:val="none" w:sz="0" w:space="0" w:color="auto"/>
              </w:divBdr>
            </w:div>
          </w:divsChild>
        </w:div>
        <w:div w:id="1571699089">
          <w:marLeft w:val="0"/>
          <w:marRight w:val="0"/>
          <w:marTop w:val="0"/>
          <w:marBottom w:val="0"/>
          <w:divBdr>
            <w:top w:val="none" w:sz="0" w:space="0" w:color="auto"/>
            <w:left w:val="none" w:sz="0" w:space="0" w:color="auto"/>
            <w:bottom w:val="none" w:sz="0" w:space="0" w:color="auto"/>
            <w:right w:val="none" w:sz="0" w:space="0" w:color="auto"/>
          </w:divBdr>
          <w:divsChild>
            <w:div w:id="961500355">
              <w:marLeft w:val="0"/>
              <w:marRight w:val="0"/>
              <w:marTop w:val="0"/>
              <w:marBottom w:val="0"/>
              <w:divBdr>
                <w:top w:val="none" w:sz="0" w:space="0" w:color="auto"/>
                <w:left w:val="none" w:sz="0" w:space="0" w:color="auto"/>
                <w:bottom w:val="none" w:sz="0" w:space="0" w:color="auto"/>
                <w:right w:val="none" w:sz="0" w:space="0" w:color="auto"/>
              </w:divBdr>
              <w:divsChild>
                <w:div w:id="1851799207">
                  <w:marLeft w:val="0"/>
                  <w:marRight w:val="0"/>
                  <w:marTop w:val="0"/>
                  <w:marBottom w:val="0"/>
                  <w:divBdr>
                    <w:top w:val="none" w:sz="0" w:space="0" w:color="auto"/>
                    <w:left w:val="none" w:sz="0" w:space="0" w:color="auto"/>
                    <w:bottom w:val="none" w:sz="0" w:space="0" w:color="auto"/>
                    <w:right w:val="none" w:sz="0" w:space="0" w:color="auto"/>
                  </w:divBdr>
                  <w:divsChild>
                    <w:div w:id="214239989">
                      <w:marLeft w:val="0"/>
                      <w:marRight w:val="0"/>
                      <w:marTop w:val="0"/>
                      <w:marBottom w:val="0"/>
                      <w:divBdr>
                        <w:top w:val="none" w:sz="0" w:space="0" w:color="auto"/>
                        <w:left w:val="none" w:sz="0" w:space="0" w:color="auto"/>
                        <w:bottom w:val="none" w:sz="0" w:space="0" w:color="auto"/>
                        <w:right w:val="none" w:sz="0" w:space="0" w:color="auto"/>
                      </w:divBdr>
                      <w:divsChild>
                        <w:div w:id="80546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158</Words>
  <Characters>954</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Spychala</dc:creator>
  <cp:keywords/>
  <dc:description/>
  <cp:lastModifiedBy>Małgorzata Spychala</cp:lastModifiedBy>
  <cp:revision>2</cp:revision>
  <dcterms:created xsi:type="dcterms:W3CDTF">2024-01-24T11:38:00Z</dcterms:created>
  <dcterms:modified xsi:type="dcterms:W3CDTF">2024-01-24T11:42:00Z</dcterms:modified>
</cp:coreProperties>
</file>