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26B7F" w14:textId="0D7ED1A1" w:rsidR="00682E62" w:rsidRDefault="00682E62" w:rsidP="00AC4514">
      <w:pPr>
        <w:spacing w:line="240" w:lineRule="auto"/>
        <w:jc w:val="center"/>
        <w:outlineLvl w:val="1"/>
        <w:rPr>
          <w:rFonts w:ascii="Arial Black" w:eastAsia="Times New Roman" w:hAnsi="Arial Black" w:cs="Times New Roman"/>
          <w:b/>
          <w:bCs/>
          <w:sz w:val="54"/>
          <w:szCs w:val="54"/>
          <w:lang w:val="en-US" w:eastAsia="pl-PL"/>
        </w:rPr>
      </w:pPr>
      <w:proofErr w:type="spellStart"/>
      <w:r w:rsidRPr="00682E62">
        <w:rPr>
          <w:rFonts w:ascii="Arial Black" w:eastAsia="Times New Roman" w:hAnsi="Arial Black" w:cs="Times New Roman"/>
          <w:b/>
          <w:bCs/>
          <w:sz w:val="54"/>
          <w:szCs w:val="54"/>
          <w:lang w:val="en-US" w:eastAsia="pl-PL"/>
        </w:rPr>
        <w:t>Vittra</w:t>
      </w:r>
      <w:proofErr w:type="spellEnd"/>
      <w:r w:rsidRPr="00682E62">
        <w:rPr>
          <w:rFonts w:ascii="Arial Black" w:eastAsia="Times New Roman" w:hAnsi="Arial Black" w:cs="Times New Roman"/>
          <w:b/>
          <w:bCs/>
          <w:sz w:val="54"/>
          <w:szCs w:val="54"/>
          <w:lang w:val="en-US" w:eastAsia="pl-PL"/>
        </w:rPr>
        <w:t xml:space="preserve"> APS Unique Flow</w:t>
      </w:r>
    </w:p>
    <w:p w14:paraId="553CC35C" w14:textId="77777777" w:rsidR="00AC1BD0" w:rsidRPr="00AC1BD0" w:rsidRDefault="00AC1BD0" w:rsidP="00AC4514">
      <w:pPr>
        <w:spacing w:line="240" w:lineRule="auto"/>
        <w:jc w:val="center"/>
        <w:outlineLvl w:val="1"/>
        <w:rPr>
          <w:rFonts w:ascii="Arial Black" w:eastAsia="Times New Roman" w:hAnsi="Arial Black" w:cs="Times New Roman"/>
          <w:b/>
          <w:bCs/>
          <w:sz w:val="24"/>
          <w:szCs w:val="24"/>
          <w:lang w:val="en-US" w:eastAsia="pl-PL"/>
        </w:rPr>
      </w:pPr>
    </w:p>
    <w:p w14:paraId="7DBC6A97" w14:textId="7A97CA22" w:rsidR="00682E62" w:rsidRPr="00AC1BD0" w:rsidRDefault="00682E62" w:rsidP="00AC4514">
      <w:pPr>
        <w:spacing w:line="240" w:lineRule="auto"/>
        <w:outlineLvl w:val="1"/>
        <w:rPr>
          <w:rFonts w:ascii="Times New Roman" w:eastAsia="Times New Roman" w:hAnsi="Times New Roman" w:cs="Times New Roman"/>
          <w:b/>
          <w:bCs/>
          <w:sz w:val="24"/>
          <w:szCs w:val="24"/>
          <w:lang w:val="en-US" w:eastAsia="pl-PL"/>
        </w:rPr>
      </w:pPr>
      <w:r w:rsidRPr="00AC1BD0">
        <w:rPr>
          <w:rFonts w:ascii="Times New Roman" w:eastAsia="Times New Roman" w:hAnsi="Times New Roman" w:cs="Times New Roman"/>
          <w:b/>
          <w:bCs/>
          <w:sz w:val="24"/>
          <w:szCs w:val="24"/>
          <w:lang w:val="en-US" w:eastAsia="pl-PL"/>
        </w:rPr>
        <w:t>THE CHAMELEON EFFECT YOU ALREADY KNOW, WITH THE FLOW THAT YOU NEED.</w:t>
      </w:r>
    </w:p>
    <w:p w14:paraId="40522EAC"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AC1BD0">
        <w:rPr>
          <w:rFonts w:ascii="Times New Roman" w:eastAsia="Times New Roman" w:hAnsi="Times New Roman" w:cs="Times New Roman"/>
          <w:sz w:val="24"/>
          <w:szCs w:val="24"/>
          <w:lang w:val="en-US" w:eastAsia="pl-PL"/>
        </w:rPr>
        <w:t>• No need for shade selection;</w:t>
      </w:r>
    </w:p>
    <w:p w14:paraId="2BD5543A"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AC1BD0">
        <w:rPr>
          <w:rFonts w:ascii="Times New Roman" w:eastAsia="Times New Roman" w:hAnsi="Times New Roman" w:cs="Times New Roman"/>
          <w:sz w:val="24"/>
          <w:szCs w:val="24"/>
          <w:lang w:val="en-US" w:eastAsia="pl-PL"/>
        </w:rPr>
        <w:t>• Increased productivity;</w:t>
      </w:r>
    </w:p>
    <w:p w14:paraId="320D0372"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AC1BD0">
        <w:rPr>
          <w:rFonts w:ascii="Times New Roman" w:eastAsia="Times New Roman" w:hAnsi="Times New Roman" w:cs="Times New Roman"/>
          <w:sz w:val="24"/>
          <w:szCs w:val="24"/>
          <w:lang w:val="en-US" w:eastAsia="pl-PL"/>
        </w:rPr>
        <w:t>• Reduced stock;</w:t>
      </w:r>
    </w:p>
    <w:p w14:paraId="384A061B"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AC1BD0">
        <w:rPr>
          <w:rFonts w:ascii="Times New Roman" w:eastAsia="Times New Roman" w:hAnsi="Times New Roman" w:cs="Times New Roman"/>
          <w:sz w:val="24"/>
          <w:szCs w:val="24"/>
          <w:lang w:val="en-US" w:eastAsia="pl-PL"/>
        </w:rPr>
        <w:t>• Ideal flow: do not leak;</w:t>
      </w:r>
    </w:p>
    <w:p w14:paraId="0AD8FD8C"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AC1BD0">
        <w:rPr>
          <w:rFonts w:ascii="Times New Roman" w:eastAsia="Times New Roman" w:hAnsi="Times New Roman" w:cs="Times New Roman"/>
          <w:sz w:val="24"/>
          <w:szCs w:val="24"/>
          <w:lang w:val="en-US" w:eastAsia="pl-PL"/>
        </w:rPr>
        <w:t>• Easy to visualize: the opaque shade before polymerization facilitates the visualization of the margins of the preparation;</w:t>
      </w:r>
    </w:p>
    <w:p w14:paraId="41839F21"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AC1BD0">
        <w:rPr>
          <w:rFonts w:ascii="Times New Roman" w:eastAsia="Times New Roman" w:hAnsi="Times New Roman" w:cs="Times New Roman"/>
          <w:sz w:val="24"/>
          <w:szCs w:val="24"/>
          <w:lang w:val="en-US" w:eastAsia="pl-PL"/>
        </w:rPr>
        <w:t xml:space="preserve">•Chameleon effect: captures and reflects tooth shade precisely.. </w:t>
      </w:r>
    </w:p>
    <w:p w14:paraId="50A5E207" w14:textId="108F96BF" w:rsidR="00682E62" w:rsidRPr="00682E62" w:rsidRDefault="00682E62" w:rsidP="00AC1BD0">
      <w:pPr>
        <w:spacing w:after="0" w:line="240" w:lineRule="auto"/>
        <w:rPr>
          <w:rFonts w:ascii="Times New Roman" w:eastAsia="Times New Roman" w:hAnsi="Times New Roman" w:cs="Times New Roman"/>
          <w:sz w:val="24"/>
          <w:szCs w:val="24"/>
          <w:lang w:eastAsia="pl-PL"/>
        </w:rPr>
      </w:pPr>
      <w:r w:rsidRPr="00682E62">
        <w:rPr>
          <w:rFonts w:ascii="Times New Roman" w:eastAsia="Times New Roman" w:hAnsi="Times New Roman" w:cs="Times New Roman"/>
          <w:noProof/>
          <w:sz w:val="24"/>
          <w:szCs w:val="24"/>
          <w:lang w:eastAsia="pl-PL"/>
        </w:rPr>
        <w:drawing>
          <wp:inline distT="0" distB="0" distL="0" distR="0" wp14:anchorId="4253E241" wp14:editId="3943EE88">
            <wp:extent cx="1335974" cy="77015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3730" cy="774621"/>
                    </a:xfrm>
                    <a:prstGeom prst="rect">
                      <a:avLst/>
                    </a:prstGeom>
                    <a:noFill/>
                    <a:ln>
                      <a:noFill/>
                    </a:ln>
                  </pic:spPr>
                </pic:pic>
              </a:graphicData>
            </a:graphic>
          </wp:inline>
        </w:drawing>
      </w:r>
      <w:r w:rsidR="00AC1BD0">
        <w:rPr>
          <w:rFonts w:ascii="Times New Roman" w:eastAsia="Times New Roman" w:hAnsi="Times New Roman" w:cs="Times New Roman"/>
          <w:sz w:val="24"/>
          <w:szCs w:val="24"/>
          <w:lang w:eastAsia="pl-PL"/>
        </w:rPr>
        <w:t xml:space="preserve"> </w:t>
      </w:r>
      <w:r w:rsidRPr="00682E62">
        <w:rPr>
          <w:rFonts w:ascii="Times New Roman" w:eastAsia="Times New Roman" w:hAnsi="Times New Roman" w:cs="Times New Roman"/>
          <w:noProof/>
          <w:sz w:val="24"/>
          <w:szCs w:val="24"/>
          <w:lang w:eastAsia="pl-PL"/>
        </w:rPr>
        <w:drawing>
          <wp:inline distT="0" distB="0" distL="0" distR="0" wp14:anchorId="271BB99F" wp14:editId="2DE5614A">
            <wp:extent cx="2125683" cy="950840"/>
            <wp:effectExtent l="0" t="0" r="8255" b="190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34903" cy="954964"/>
                    </a:xfrm>
                    <a:prstGeom prst="rect">
                      <a:avLst/>
                    </a:prstGeom>
                    <a:noFill/>
                    <a:ln>
                      <a:noFill/>
                    </a:ln>
                  </pic:spPr>
                </pic:pic>
              </a:graphicData>
            </a:graphic>
          </wp:inline>
        </w:drawing>
      </w:r>
    </w:p>
    <w:p w14:paraId="06DCF572" w14:textId="03AA8A17" w:rsidR="00682E62" w:rsidRPr="00682E62" w:rsidRDefault="00682E62" w:rsidP="00AC1BD0">
      <w:pPr>
        <w:spacing w:after="0" w:line="240" w:lineRule="auto"/>
        <w:rPr>
          <w:rFonts w:ascii="Times New Roman" w:eastAsia="Times New Roman" w:hAnsi="Times New Roman" w:cs="Times New Roman"/>
          <w:sz w:val="24"/>
          <w:szCs w:val="24"/>
          <w:lang w:eastAsia="pl-PL"/>
        </w:rPr>
      </w:pPr>
      <w:r w:rsidRPr="00682E62">
        <w:rPr>
          <w:rFonts w:ascii="Times New Roman" w:eastAsia="Times New Roman" w:hAnsi="Times New Roman" w:cs="Times New Roman"/>
          <w:noProof/>
          <w:sz w:val="24"/>
          <w:szCs w:val="24"/>
          <w:lang w:eastAsia="pl-PL"/>
        </w:rPr>
        <w:drawing>
          <wp:inline distT="0" distB="0" distL="0" distR="0" wp14:anchorId="6DACD2B7" wp14:editId="78589061">
            <wp:extent cx="5029200" cy="2415369"/>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36706" cy="2418974"/>
                    </a:xfrm>
                    <a:prstGeom prst="rect">
                      <a:avLst/>
                    </a:prstGeom>
                    <a:noFill/>
                    <a:ln>
                      <a:noFill/>
                    </a:ln>
                  </pic:spPr>
                </pic:pic>
              </a:graphicData>
            </a:graphic>
          </wp:inline>
        </w:drawing>
      </w:r>
    </w:p>
    <w:p w14:paraId="65C0D427"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Arial Black" w:eastAsia="Times New Roman" w:hAnsi="Arial Black" w:cs="Times New Roman"/>
          <w:b/>
          <w:bCs/>
          <w:sz w:val="45"/>
          <w:szCs w:val="45"/>
          <w:lang w:val="en-US" w:eastAsia="pl-PL"/>
        </w:rPr>
        <w:t>THE REAL CHAMALEON EFFECT:</w:t>
      </w:r>
    </w:p>
    <w:p w14:paraId="3197CFC9"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27"/>
          <w:szCs w:val="27"/>
          <w:lang w:val="en-US" w:eastAsia="pl-PL"/>
        </w:rPr>
        <w:t>The chameleon effect happens in function of the chromatic mirroring features of the composite which is capable of capturing and reflecting the shade of the dental substrate.</w:t>
      </w:r>
    </w:p>
    <w:p w14:paraId="280B0FE9" w14:textId="77777777" w:rsidR="00682E62" w:rsidRPr="00682E62" w:rsidRDefault="00682E62" w:rsidP="00AC4514">
      <w:pPr>
        <w:spacing w:line="240" w:lineRule="auto"/>
        <w:rPr>
          <w:rFonts w:ascii="Times New Roman" w:eastAsia="Times New Roman" w:hAnsi="Times New Roman" w:cs="Times New Roman"/>
          <w:sz w:val="24"/>
          <w:szCs w:val="24"/>
          <w:lang w:eastAsia="pl-PL"/>
        </w:rPr>
      </w:pPr>
      <w:r w:rsidRPr="00682E62">
        <w:rPr>
          <w:rFonts w:ascii="Arial Black" w:eastAsia="Times New Roman" w:hAnsi="Arial Black" w:cs="Times New Roman"/>
          <w:b/>
          <w:bCs/>
          <w:sz w:val="24"/>
          <w:szCs w:val="24"/>
          <w:lang w:eastAsia="pl-PL"/>
        </w:rPr>
        <w:t>BEFORE</w:t>
      </w:r>
    </w:p>
    <w:p w14:paraId="4B6E38D5" w14:textId="4B5CA159" w:rsidR="00682E62" w:rsidRPr="00682E62" w:rsidRDefault="00682E62" w:rsidP="00AC1BD0">
      <w:pPr>
        <w:spacing w:after="0" w:line="240" w:lineRule="auto"/>
        <w:rPr>
          <w:rFonts w:ascii="Times New Roman" w:eastAsia="Times New Roman" w:hAnsi="Times New Roman" w:cs="Times New Roman"/>
          <w:sz w:val="24"/>
          <w:szCs w:val="24"/>
          <w:lang w:eastAsia="pl-PL"/>
        </w:rPr>
      </w:pPr>
      <w:r w:rsidRPr="00682E62">
        <w:rPr>
          <w:rFonts w:ascii="Times New Roman" w:eastAsia="Times New Roman" w:hAnsi="Times New Roman" w:cs="Times New Roman"/>
          <w:noProof/>
          <w:sz w:val="24"/>
          <w:szCs w:val="24"/>
          <w:lang w:eastAsia="pl-PL"/>
        </w:rPr>
        <w:lastRenderedPageBreak/>
        <w:drawing>
          <wp:inline distT="0" distB="0" distL="0" distR="0" wp14:anchorId="1A1C9B09" wp14:editId="549AA299">
            <wp:extent cx="5760720" cy="173482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1734820"/>
                    </a:xfrm>
                    <a:prstGeom prst="rect">
                      <a:avLst/>
                    </a:prstGeom>
                    <a:noFill/>
                    <a:ln>
                      <a:noFill/>
                    </a:ln>
                  </pic:spPr>
                </pic:pic>
              </a:graphicData>
            </a:graphic>
          </wp:inline>
        </w:drawing>
      </w:r>
    </w:p>
    <w:p w14:paraId="5E871F64"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24"/>
          <w:szCs w:val="24"/>
          <w:lang w:val="en-US" w:eastAsia="pl-PL"/>
        </w:rPr>
        <w:t>Before polymerization, the contrast and the opaquer shade of the composite facilitate the visualization and control of the restorative process.</w:t>
      </w:r>
    </w:p>
    <w:p w14:paraId="00CC1B45" w14:textId="77777777" w:rsidR="00682E62" w:rsidRPr="00682E62" w:rsidRDefault="00682E62" w:rsidP="00AC4514">
      <w:pPr>
        <w:spacing w:line="240" w:lineRule="auto"/>
        <w:rPr>
          <w:rFonts w:ascii="Times New Roman" w:eastAsia="Times New Roman" w:hAnsi="Times New Roman" w:cs="Times New Roman"/>
          <w:sz w:val="24"/>
          <w:szCs w:val="24"/>
          <w:lang w:eastAsia="pl-PL"/>
        </w:rPr>
      </w:pPr>
      <w:r w:rsidRPr="00682E62">
        <w:rPr>
          <w:rFonts w:ascii="Arial Black" w:eastAsia="Times New Roman" w:hAnsi="Arial Black" w:cs="Times New Roman"/>
          <w:b/>
          <w:bCs/>
          <w:sz w:val="24"/>
          <w:szCs w:val="24"/>
          <w:lang w:eastAsia="pl-PL"/>
        </w:rPr>
        <w:t>AFTER</w:t>
      </w:r>
    </w:p>
    <w:p w14:paraId="313ED4AC" w14:textId="20110634" w:rsidR="00682E62" w:rsidRPr="00682E62" w:rsidRDefault="00682E62" w:rsidP="00AC1BD0">
      <w:pPr>
        <w:spacing w:after="0" w:line="240" w:lineRule="auto"/>
        <w:rPr>
          <w:rFonts w:ascii="Times New Roman" w:eastAsia="Times New Roman" w:hAnsi="Times New Roman" w:cs="Times New Roman"/>
          <w:sz w:val="24"/>
          <w:szCs w:val="24"/>
          <w:lang w:eastAsia="pl-PL"/>
        </w:rPr>
      </w:pPr>
      <w:r w:rsidRPr="00682E62">
        <w:rPr>
          <w:rFonts w:ascii="Times New Roman" w:eastAsia="Times New Roman" w:hAnsi="Times New Roman" w:cs="Times New Roman"/>
          <w:noProof/>
          <w:sz w:val="24"/>
          <w:szCs w:val="24"/>
          <w:lang w:eastAsia="pl-PL"/>
        </w:rPr>
        <w:drawing>
          <wp:inline distT="0" distB="0" distL="0" distR="0" wp14:anchorId="5674791E" wp14:editId="1343834E">
            <wp:extent cx="5760720" cy="1713865"/>
            <wp:effectExtent l="0" t="0" r="0" b="63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713865"/>
                    </a:xfrm>
                    <a:prstGeom prst="rect">
                      <a:avLst/>
                    </a:prstGeom>
                    <a:noFill/>
                    <a:ln>
                      <a:noFill/>
                    </a:ln>
                  </pic:spPr>
                </pic:pic>
              </a:graphicData>
            </a:graphic>
          </wp:inline>
        </w:drawing>
      </w:r>
    </w:p>
    <w:p w14:paraId="5271A393"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24"/>
          <w:szCs w:val="24"/>
          <w:lang w:val="en-US" w:eastAsia="pl-PL"/>
        </w:rPr>
        <w:t xml:space="preserve">The optical properties of </w:t>
      </w:r>
      <w:proofErr w:type="spellStart"/>
      <w:r w:rsidRPr="00682E62">
        <w:rPr>
          <w:rFonts w:ascii="Times New Roman" w:eastAsia="Times New Roman" w:hAnsi="Times New Roman" w:cs="Times New Roman"/>
          <w:sz w:val="24"/>
          <w:szCs w:val="24"/>
          <w:lang w:val="en-US" w:eastAsia="pl-PL"/>
        </w:rPr>
        <w:t>Vittra</w:t>
      </w:r>
      <w:proofErr w:type="spellEnd"/>
      <w:r w:rsidRPr="00682E62">
        <w:rPr>
          <w:rFonts w:ascii="Times New Roman" w:eastAsia="Times New Roman" w:hAnsi="Times New Roman" w:cs="Times New Roman"/>
          <w:sz w:val="24"/>
          <w:szCs w:val="24"/>
          <w:lang w:val="en-US" w:eastAsia="pl-PL"/>
        </w:rPr>
        <w:t xml:space="preserve"> APS Unique Flow are defined after its polymerization. The loads, well dosed opacity and the esthetic of the APS system are critical for reaching the perfect mimicking. </w:t>
      </w:r>
    </w:p>
    <w:p w14:paraId="6C9D229E" w14:textId="4545AB44" w:rsidR="00682E62" w:rsidRDefault="00682E62" w:rsidP="00AC4514">
      <w:pPr>
        <w:spacing w:line="240" w:lineRule="auto"/>
        <w:rPr>
          <w:rFonts w:ascii="Arial Black" w:eastAsia="Times New Roman" w:hAnsi="Arial Black" w:cs="Times New Roman"/>
          <w:sz w:val="36"/>
          <w:szCs w:val="36"/>
          <w:lang w:eastAsia="pl-PL"/>
        </w:rPr>
      </w:pPr>
      <w:r w:rsidRPr="00682E62">
        <w:rPr>
          <w:rFonts w:ascii="Arial Black" w:eastAsia="Times New Roman" w:hAnsi="Arial Black" w:cs="Times New Roman"/>
          <w:sz w:val="36"/>
          <w:szCs w:val="36"/>
          <w:lang w:eastAsia="pl-PL"/>
        </w:rPr>
        <w:t>RECOMMENDATIONS</w:t>
      </w:r>
    </w:p>
    <w:tbl>
      <w:tblPr>
        <w:tblStyle w:val="Tabela-Siatka"/>
        <w:tblW w:w="0" w:type="auto"/>
        <w:tblLook w:val="04A0" w:firstRow="1" w:lastRow="0" w:firstColumn="1" w:lastColumn="0" w:noHBand="0" w:noVBand="1"/>
      </w:tblPr>
      <w:tblGrid>
        <w:gridCol w:w="2405"/>
        <w:gridCol w:w="6657"/>
      </w:tblGrid>
      <w:tr w:rsidR="00682E62" w:rsidRPr="00D80577" w14:paraId="724193AB" w14:textId="77777777" w:rsidTr="00682E62">
        <w:tc>
          <w:tcPr>
            <w:tcW w:w="2405" w:type="dxa"/>
          </w:tcPr>
          <w:p w14:paraId="112F3A16" w14:textId="6D6FA25B" w:rsidR="00682E62" w:rsidRDefault="00682E62" w:rsidP="00AC1BD0">
            <w:pPr>
              <w:rPr>
                <w:rFonts w:ascii="Times New Roman" w:eastAsia="Times New Roman" w:hAnsi="Times New Roman" w:cs="Times New Roman"/>
                <w:sz w:val="24"/>
                <w:szCs w:val="24"/>
                <w:lang w:eastAsia="pl-PL"/>
              </w:rPr>
            </w:pPr>
            <w:r w:rsidRPr="00682E62">
              <w:rPr>
                <w:rFonts w:ascii="Times New Roman" w:eastAsia="Times New Roman" w:hAnsi="Times New Roman" w:cs="Times New Roman"/>
                <w:noProof/>
                <w:sz w:val="24"/>
                <w:szCs w:val="24"/>
                <w:lang w:eastAsia="pl-PL"/>
              </w:rPr>
              <w:drawing>
                <wp:inline distT="0" distB="0" distL="0" distR="0" wp14:anchorId="6EB45CE4" wp14:editId="185C7CF5">
                  <wp:extent cx="991726" cy="337853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2328" cy="3414649"/>
                          </a:xfrm>
                          <a:prstGeom prst="rect">
                            <a:avLst/>
                          </a:prstGeom>
                          <a:noFill/>
                          <a:ln>
                            <a:noFill/>
                          </a:ln>
                        </pic:spPr>
                      </pic:pic>
                    </a:graphicData>
                  </a:graphic>
                </wp:inline>
              </w:drawing>
            </w:r>
          </w:p>
        </w:tc>
        <w:tc>
          <w:tcPr>
            <w:tcW w:w="6657" w:type="dxa"/>
          </w:tcPr>
          <w:p w14:paraId="511158F5" w14:textId="77777777" w:rsidR="00682E62" w:rsidRPr="00682E62" w:rsidRDefault="00682E62" w:rsidP="00AC1BD0">
            <w:pP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32"/>
                <w:szCs w:val="32"/>
                <w:lang w:val="en-US" w:eastAsia="pl-PL"/>
              </w:rPr>
              <w:t>Support for direct restorations</w:t>
            </w:r>
          </w:p>
          <w:p w14:paraId="13A84835" w14:textId="78A7CC2D" w:rsidR="00682E62" w:rsidRDefault="00682E62" w:rsidP="00AC1BD0">
            <w:pPr>
              <w:rPr>
                <w:rFonts w:ascii="Times New Roman" w:eastAsia="Times New Roman" w:hAnsi="Times New Roman" w:cs="Times New Roman"/>
                <w:sz w:val="32"/>
                <w:szCs w:val="32"/>
                <w:lang w:val="en-US" w:eastAsia="pl-PL"/>
              </w:rPr>
            </w:pPr>
          </w:p>
          <w:p w14:paraId="5850CCC3" w14:textId="77777777" w:rsidR="00AC1BD0" w:rsidRDefault="00AC1BD0" w:rsidP="00AC1BD0">
            <w:pPr>
              <w:rPr>
                <w:rFonts w:ascii="Times New Roman" w:eastAsia="Times New Roman" w:hAnsi="Times New Roman" w:cs="Times New Roman"/>
                <w:sz w:val="32"/>
                <w:szCs w:val="32"/>
                <w:lang w:val="en-US" w:eastAsia="pl-PL"/>
              </w:rPr>
            </w:pPr>
          </w:p>
          <w:p w14:paraId="218E83FA" w14:textId="76EA400E" w:rsidR="00682E62" w:rsidRPr="00682E62" w:rsidRDefault="00682E62" w:rsidP="00AC1BD0">
            <w:pP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32"/>
                <w:szCs w:val="32"/>
                <w:lang w:val="en-US" w:eastAsia="pl-PL"/>
              </w:rPr>
              <w:t>Seal for pits and fissures</w:t>
            </w:r>
          </w:p>
          <w:p w14:paraId="6870DAC6" w14:textId="2ECC3CC4" w:rsidR="00682E62" w:rsidRDefault="00682E62" w:rsidP="00AC1BD0">
            <w:pPr>
              <w:rPr>
                <w:rFonts w:ascii="Times New Roman" w:eastAsia="Times New Roman" w:hAnsi="Times New Roman" w:cs="Times New Roman"/>
                <w:sz w:val="32"/>
                <w:szCs w:val="32"/>
                <w:lang w:val="en-US" w:eastAsia="pl-PL"/>
              </w:rPr>
            </w:pPr>
          </w:p>
          <w:p w14:paraId="6C440291" w14:textId="77777777" w:rsidR="00AC1BD0" w:rsidRDefault="00AC1BD0" w:rsidP="00AC1BD0">
            <w:pPr>
              <w:rPr>
                <w:rFonts w:ascii="Times New Roman" w:eastAsia="Times New Roman" w:hAnsi="Times New Roman" w:cs="Times New Roman"/>
                <w:sz w:val="32"/>
                <w:szCs w:val="32"/>
                <w:lang w:val="en-US" w:eastAsia="pl-PL"/>
              </w:rPr>
            </w:pPr>
          </w:p>
          <w:p w14:paraId="7369C08B" w14:textId="39E6DB1E" w:rsidR="00682E62" w:rsidRPr="00682E62" w:rsidRDefault="00682E62" w:rsidP="00AC1BD0">
            <w:pP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32"/>
                <w:szCs w:val="32"/>
                <w:lang w:val="en-US" w:eastAsia="pl-PL"/>
              </w:rPr>
              <w:t>Preparation of small defects on the enamel</w:t>
            </w:r>
          </w:p>
          <w:p w14:paraId="42FE7A2F" w14:textId="08236CF0" w:rsidR="00682E62" w:rsidRDefault="00682E62" w:rsidP="00AC1BD0">
            <w:pPr>
              <w:rPr>
                <w:rFonts w:ascii="Times New Roman" w:eastAsia="Times New Roman" w:hAnsi="Times New Roman" w:cs="Times New Roman"/>
                <w:sz w:val="32"/>
                <w:szCs w:val="32"/>
                <w:lang w:val="en-US" w:eastAsia="pl-PL"/>
              </w:rPr>
            </w:pPr>
          </w:p>
          <w:p w14:paraId="5216FB31" w14:textId="77777777" w:rsidR="00AC1BD0" w:rsidRDefault="00AC1BD0" w:rsidP="00AC1BD0">
            <w:pPr>
              <w:rPr>
                <w:rFonts w:ascii="Times New Roman" w:eastAsia="Times New Roman" w:hAnsi="Times New Roman" w:cs="Times New Roman"/>
                <w:sz w:val="32"/>
                <w:szCs w:val="32"/>
                <w:lang w:val="en-US" w:eastAsia="pl-PL"/>
              </w:rPr>
            </w:pPr>
          </w:p>
          <w:p w14:paraId="5604390A" w14:textId="77777777" w:rsidR="00AC1BD0" w:rsidRDefault="00AC1BD0" w:rsidP="00AC1BD0">
            <w:pPr>
              <w:rPr>
                <w:rFonts w:ascii="Times New Roman" w:eastAsia="Times New Roman" w:hAnsi="Times New Roman" w:cs="Times New Roman"/>
                <w:sz w:val="32"/>
                <w:szCs w:val="32"/>
                <w:lang w:val="en-US" w:eastAsia="pl-PL"/>
              </w:rPr>
            </w:pPr>
          </w:p>
          <w:p w14:paraId="3B0C9393" w14:textId="1CF3F4D4" w:rsidR="00682E62" w:rsidRPr="00682E62" w:rsidRDefault="00682E62" w:rsidP="00AC1BD0">
            <w:pP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32"/>
                <w:szCs w:val="32"/>
                <w:lang w:val="en-US" w:eastAsia="pl-PL"/>
              </w:rPr>
              <w:t>Repairs on composite</w:t>
            </w:r>
          </w:p>
          <w:p w14:paraId="244E8065" w14:textId="77777777" w:rsidR="00AC1BD0" w:rsidRDefault="00AC1BD0" w:rsidP="00AC1BD0">
            <w:pPr>
              <w:rPr>
                <w:rFonts w:ascii="Times New Roman" w:eastAsia="Times New Roman" w:hAnsi="Times New Roman" w:cs="Times New Roman"/>
                <w:sz w:val="32"/>
                <w:szCs w:val="32"/>
                <w:lang w:val="en-US" w:eastAsia="pl-PL"/>
              </w:rPr>
            </w:pPr>
          </w:p>
          <w:p w14:paraId="6C864AA3" w14:textId="72A0647A" w:rsidR="00682E62" w:rsidRPr="00682E62" w:rsidRDefault="00682E62" w:rsidP="00AC1BD0">
            <w:pP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32"/>
                <w:szCs w:val="32"/>
                <w:lang w:val="en-US" w:eastAsia="pl-PL"/>
              </w:rPr>
              <w:t>Making of attachments for invisible orthodontic aligners</w:t>
            </w:r>
          </w:p>
          <w:p w14:paraId="5BD4154A" w14:textId="77777777" w:rsidR="00682E62" w:rsidRPr="00682E62" w:rsidRDefault="00682E62" w:rsidP="00AC1BD0">
            <w:pPr>
              <w:rPr>
                <w:rFonts w:ascii="Times New Roman" w:eastAsia="Times New Roman" w:hAnsi="Times New Roman" w:cs="Times New Roman"/>
                <w:sz w:val="24"/>
                <w:szCs w:val="24"/>
                <w:lang w:val="en-US" w:eastAsia="pl-PL"/>
              </w:rPr>
            </w:pPr>
          </w:p>
        </w:tc>
      </w:tr>
      <w:tr w:rsidR="00682E62" w:rsidRPr="00682E62" w14:paraId="2C9EA737" w14:textId="77777777" w:rsidTr="00682E62">
        <w:tc>
          <w:tcPr>
            <w:tcW w:w="2405" w:type="dxa"/>
          </w:tcPr>
          <w:p w14:paraId="0A6C142B" w14:textId="648C1E34" w:rsidR="00682E62" w:rsidRPr="00682E62" w:rsidRDefault="00682E62" w:rsidP="00AC1BD0">
            <w:pPr>
              <w:rPr>
                <w:rFonts w:ascii="Times New Roman" w:eastAsia="Times New Roman" w:hAnsi="Times New Roman" w:cs="Times New Roman"/>
                <w:noProof/>
                <w:sz w:val="24"/>
                <w:szCs w:val="24"/>
                <w:lang w:eastAsia="pl-PL"/>
              </w:rPr>
            </w:pPr>
            <w:r w:rsidRPr="00682E62">
              <w:rPr>
                <w:rFonts w:ascii="Times New Roman" w:eastAsia="Times New Roman" w:hAnsi="Times New Roman" w:cs="Times New Roman"/>
                <w:noProof/>
                <w:sz w:val="24"/>
                <w:szCs w:val="24"/>
                <w:lang w:eastAsia="pl-PL"/>
              </w:rPr>
              <w:lastRenderedPageBreak/>
              <w:drawing>
                <wp:inline distT="0" distB="0" distL="0" distR="0" wp14:anchorId="6E6FACBF" wp14:editId="4D42FEE4">
                  <wp:extent cx="797389" cy="3978233"/>
                  <wp:effectExtent l="0" t="0" r="317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7770" cy="4030025"/>
                          </a:xfrm>
                          <a:prstGeom prst="rect">
                            <a:avLst/>
                          </a:prstGeom>
                          <a:noFill/>
                          <a:ln>
                            <a:noFill/>
                          </a:ln>
                        </pic:spPr>
                      </pic:pic>
                    </a:graphicData>
                  </a:graphic>
                </wp:inline>
              </w:drawing>
            </w:r>
          </w:p>
        </w:tc>
        <w:tc>
          <w:tcPr>
            <w:tcW w:w="6657" w:type="dxa"/>
          </w:tcPr>
          <w:p w14:paraId="4332EED6" w14:textId="73C867D2" w:rsidR="00682E62" w:rsidRDefault="00682E62" w:rsidP="00AC1BD0">
            <w:pPr>
              <w:rPr>
                <w:rFonts w:ascii="Times New Roman" w:eastAsia="Times New Roman" w:hAnsi="Times New Roman" w:cs="Times New Roman"/>
                <w:sz w:val="29"/>
                <w:szCs w:val="29"/>
                <w:lang w:val="en-US" w:eastAsia="pl-PL"/>
              </w:rPr>
            </w:pPr>
            <w:r w:rsidRPr="00682E62">
              <w:rPr>
                <w:rFonts w:ascii="Times New Roman" w:eastAsia="Times New Roman" w:hAnsi="Times New Roman" w:cs="Times New Roman"/>
                <w:sz w:val="29"/>
                <w:szCs w:val="29"/>
                <w:lang w:val="en-US" w:eastAsia="pl-PL"/>
              </w:rPr>
              <w:t>Restorations with minimally invasive cavity preparations</w:t>
            </w:r>
          </w:p>
          <w:p w14:paraId="6A43DB66" w14:textId="4844B87D" w:rsidR="00682E62" w:rsidRDefault="00682E62" w:rsidP="00AC1BD0">
            <w:pPr>
              <w:rPr>
                <w:rFonts w:ascii="Times New Roman" w:eastAsia="Times New Roman" w:hAnsi="Times New Roman" w:cs="Times New Roman"/>
                <w:sz w:val="29"/>
                <w:szCs w:val="29"/>
                <w:lang w:val="en-US" w:eastAsia="pl-PL"/>
              </w:rPr>
            </w:pPr>
          </w:p>
          <w:p w14:paraId="0F66647C" w14:textId="7B0D0E2B" w:rsidR="00682E62" w:rsidRDefault="00682E62" w:rsidP="00AC1BD0">
            <w:pPr>
              <w:rPr>
                <w:rFonts w:ascii="Times New Roman" w:eastAsia="Times New Roman" w:hAnsi="Times New Roman" w:cs="Times New Roman"/>
                <w:sz w:val="24"/>
                <w:szCs w:val="24"/>
                <w:lang w:val="en-US" w:eastAsia="pl-PL"/>
              </w:rPr>
            </w:pPr>
          </w:p>
          <w:p w14:paraId="3EE58A26" w14:textId="06F19778" w:rsidR="00AC1BD0" w:rsidRDefault="00AC1BD0" w:rsidP="00AC1BD0">
            <w:pPr>
              <w:rPr>
                <w:rFonts w:ascii="Times New Roman" w:eastAsia="Times New Roman" w:hAnsi="Times New Roman" w:cs="Times New Roman"/>
                <w:sz w:val="24"/>
                <w:szCs w:val="24"/>
                <w:lang w:val="en-US" w:eastAsia="pl-PL"/>
              </w:rPr>
            </w:pPr>
          </w:p>
          <w:p w14:paraId="7D4C8AE4" w14:textId="7C7944C9" w:rsidR="00AC1BD0" w:rsidRDefault="00AC1BD0" w:rsidP="00AC1BD0">
            <w:pPr>
              <w:rPr>
                <w:rFonts w:ascii="Times New Roman" w:eastAsia="Times New Roman" w:hAnsi="Times New Roman" w:cs="Times New Roman"/>
                <w:sz w:val="24"/>
                <w:szCs w:val="24"/>
                <w:lang w:val="en-US" w:eastAsia="pl-PL"/>
              </w:rPr>
            </w:pPr>
          </w:p>
          <w:p w14:paraId="5350CBE1" w14:textId="77777777" w:rsidR="00AC1BD0" w:rsidRPr="00682E62" w:rsidRDefault="00AC1BD0" w:rsidP="00AC1BD0">
            <w:pPr>
              <w:rPr>
                <w:rFonts w:ascii="Times New Roman" w:eastAsia="Times New Roman" w:hAnsi="Times New Roman" w:cs="Times New Roman"/>
                <w:sz w:val="24"/>
                <w:szCs w:val="24"/>
                <w:lang w:val="en-US" w:eastAsia="pl-PL"/>
              </w:rPr>
            </w:pPr>
          </w:p>
          <w:p w14:paraId="14015466" w14:textId="77777777" w:rsidR="00682E62" w:rsidRPr="00682E62" w:rsidRDefault="00682E62" w:rsidP="00AC1BD0">
            <w:pP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32"/>
                <w:szCs w:val="32"/>
                <w:lang w:val="en-US" w:eastAsia="pl-PL"/>
              </w:rPr>
              <w:t>Tunnel type preparations</w:t>
            </w:r>
          </w:p>
          <w:p w14:paraId="687A2EEA" w14:textId="5DAA5020" w:rsidR="00682E62" w:rsidRDefault="00682E62" w:rsidP="00AC1BD0">
            <w:pPr>
              <w:rPr>
                <w:rFonts w:ascii="Times New Roman" w:eastAsia="Times New Roman" w:hAnsi="Times New Roman" w:cs="Times New Roman"/>
                <w:sz w:val="32"/>
                <w:szCs w:val="32"/>
                <w:lang w:val="en-US" w:eastAsia="pl-PL"/>
              </w:rPr>
            </w:pPr>
          </w:p>
          <w:p w14:paraId="69D0D036" w14:textId="0AD099BD" w:rsidR="00AC1BD0" w:rsidRDefault="00AC1BD0" w:rsidP="00AC1BD0">
            <w:pPr>
              <w:rPr>
                <w:rFonts w:ascii="Times New Roman" w:eastAsia="Times New Roman" w:hAnsi="Times New Roman" w:cs="Times New Roman"/>
                <w:sz w:val="32"/>
                <w:szCs w:val="32"/>
                <w:lang w:val="en-US" w:eastAsia="pl-PL"/>
              </w:rPr>
            </w:pPr>
          </w:p>
          <w:p w14:paraId="7FA68D45" w14:textId="77777777" w:rsidR="00AC1BD0" w:rsidRDefault="00AC1BD0" w:rsidP="00AC1BD0">
            <w:pPr>
              <w:rPr>
                <w:rFonts w:ascii="Times New Roman" w:eastAsia="Times New Roman" w:hAnsi="Times New Roman" w:cs="Times New Roman"/>
                <w:sz w:val="32"/>
                <w:szCs w:val="32"/>
                <w:lang w:val="en-US" w:eastAsia="pl-PL"/>
              </w:rPr>
            </w:pPr>
          </w:p>
          <w:p w14:paraId="120F7991" w14:textId="6629B10D" w:rsidR="00682E62" w:rsidRPr="00682E62" w:rsidRDefault="00682E62" w:rsidP="00AC1BD0">
            <w:pP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32"/>
                <w:szCs w:val="32"/>
                <w:lang w:val="en-US" w:eastAsia="pl-PL"/>
              </w:rPr>
              <w:t>Cementing teeth fragments</w:t>
            </w:r>
          </w:p>
          <w:p w14:paraId="2965D1C7" w14:textId="33869750" w:rsidR="00682E62" w:rsidRDefault="00682E62" w:rsidP="00AC1BD0">
            <w:pPr>
              <w:rPr>
                <w:rFonts w:ascii="Times New Roman" w:eastAsia="Times New Roman" w:hAnsi="Times New Roman" w:cs="Times New Roman"/>
                <w:sz w:val="32"/>
                <w:szCs w:val="32"/>
                <w:lang w:val="en-US" w:eastAsia="pl-PL"/>
              </w:rPr>
            </w:pPr>
          </w:p>
          <w:p w14:paraId="4D67ACA8" w14:textId="1D5785A5" w:rsidR="00AC1BD0" w:rsidRDefault="00AC1BD0" w:rsidP="00AC1BD0">
            <w:pPr>
              <w:rPr>
                <w:rFonts w:ascii="Times New Roman" w:eastAsia="Times New Roman" w:hAnsi="Times New Roman" w:cs="Times New Roman"/>
                <w:sz w:val="32"/>
                <w:szCs w:val="32"/>
                <w:lang w:val="en-US" w:eastAsia="pl-PL"/>
              </w:rPr>
            </w:pPr>
          </w:p>
          <w:p w14:paraId="41AED1E6" w14:textId="77777777" w:rsidR="00AC1BD0" w:rsidRDefault="00AC1BD0" w:rsidP="00AC1BD0">
            <w:pPr>
              <w:rPr>
                <w:rFonts w:ascii="Times New Roman" w:eastAsia="Times New Roman" w:hAnsi="Times New Roman" w:cs="Times New Roman"/>
                <w:sz w:val="32"/>
                <w:szCs w:val="32"/>
                <w:lang w:val="en-US" w:eastAsia="pl-PL"/>
              </w:rPr>
            </w:pPr>
          </w:p>
          <w:p w14:paraId="76B75F1A" w14:textId="3266B621" w:rsidR="00682E62" w:rsidRPr="00682E62" w:rsidRDefault="00682E62" w:rsidP="00AC1BD0">
            <w:pP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32"/>
                <w:szCs w:val="32"/>
                <w:lang w:val="en-US" w:eastAsia="pl-PL"/>
              </w:rPr>
              <w:t>Non-carious cervical lesions</w:t>
            </w:r>
          </w:p>
          <w:p w14:paraId="6F4E5EFB" w14:textId="77777777" w:rsidR="00682E62" w:rsidRPr="00682E62" w:rsidRDefault="00682E62" w:rsidP="00AC1BD0">
            <w:pPr>
              <w:rPr>
                <w:rFonts w:ascii="Times New Roman" w:eastAsia="Times New Roman" w:hAnsi="Times New Roman" w:cs="Times New Roman"/>
                <w:sz w:val="32"/>
                <w:szCs w:val="32"/>
                <w:lang w:val="en-US" w:eastAsia="pl-PL"/>
              </w:rPr>
            </w:pPr>
          </w:p>
        </w:tc>
      </w:tr>
    </w:tbl>
    <w:p w14:paraId="1CC81949" w14:textId="77777777" w:rsidR="00682E62" w:rsidRPr="00682E62" w:rsidRDefault="00682E62" w:rsidP="00AC1BD0">
      <w:pPr>
        <w:spacing w:after="0" w:line="240" w:lineRule="auto"/>
        <w:rPr>
          <w:rFonts w:ascii="Times New Roman" w:eastAsia="Times New Roman" w:hAnsi="Times New Roman" w:cs="Times New Roman"/>
          <w:sz w:val="24"/>
          <w:szCs w:val="24"/>
          <w:lang w:val="en-US" w:eastAsia="pl-PL"/>
        </w:rPr>
      </w:pPr>
    </w:p>
    <w:p w14:paraId="68B20389"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Arial Black" w:eastAsia="Times New Roman" w:hAnsi="Arial Black" w:cs="Times New Roman"/>
          <w:b/>
          <w:bCs/>
          <w:sz w:val="39"/>
          <w:szCs w:val="39"/>
          <w:lang w:val="en-US" w:eastAsia="pl-PL"/>
        </w:rPr>
        <w:t>APS TECHNOLOGY DIFFERENTIALS</w:t>
      </w:r>
    </w:p>
    <w:p w14:paraId="103E94C9"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27"/>
          <w:szCs w:val="27"/>
          <w:lang w:val="en-US" w:eastAsia="pl-PL"/>
        </w:rPr>
        <w:t>The FGM exclusive APS technology (Advanced Polymerization System), consists in an innovating combination of colorless photo-initiators which interact with one another and allow for the amplification pf the polymerization capacity of the materials, having a positive impact on several aspects:</w:t>
      </w:r>
    </w:p>
    <w:p w14:paraId="4BDE99B7"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27"/>
          <w:szCs w:val="27"/>
          <w:lang w:val="en-US" w:eastAsia="pl-PL"/>
        </w:rPr>
        <w:t>• Longer working time even under the reflector light;</w:t>
      </w:r>
    </w:p>
    <w:p w14:paraId="35BBF240"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27"/>
          <w:szCs w:val="27"/>
          <w:lang w:val="en-US" w:eastAsia="pl-PL"/>
        </w:rPr>
        <w:t>• More efficient photopolymerization;</w:t>
      </w:r>
    </w:p>
    <w:p w14:paraId="064942E4"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27"/>
          <w:szCs w:val="27"/>
          <w:lang w:val="en-US" w:eastAsia="pl-PL"/>
        </w:rPr>
        <w:t>• Increased mechanical properties;</w:t>
      </w:r>
    </w:p>
    <w:p w14:paraId="4397DCCD"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27"/>
          <w:szCs w:val="27"/>
          <w:lang w:val="en-US" w:eastAsia="pl-PL"/>
        </w:rPr>
        <w:t>• Long-lasting clinical restorations;</w:t>
      </w:r>
    </w:p>
    <w:p w14:paraId="33FE7240" w14:textId="6AB73EEA" w:rsidR="00682E62" w:rsidRDefault="00682E62" w:rsidP="00AC4514">
      <w:pPr>
        <w:spacing w:line="240" w:lineRule="auto"/>
        <w:rPr>
          <w:rFonts w:ascii="Times New Roman" w:eastAsia="Times New Roman" w:hAnsi="Times New Roman" w:cs="Times New Roman"/>
          <w:sz w:val="27"/>
          <w:szCs w:val="27"/>
          <w:lang w:val="en-US" w:eastAsia="pl-PL"/>
        </w:rPr>
      </w:pPr>
      <w:r w:rsidRPr="00682E62">
        <w:rPr>
          <w:rFonts w:ascii="Times New Roman" w:eastAsia="Times New Roman" w:hAnsi="Times New Roman" w:cs="Times New Roman"/>
          <w:sz w:val="27"/>
          <w:szCs w:val="27"/>
          <w:lang w:val="en-US" w:eastAsia="pl-PL"/>
        </w:rPr>
        <w:t>• High esthetics and perfect mimicking.</w:t>
      </w:r>
    </w:p>
    <w:p w14:paraId="12F59976" w14:textId="77777777" w:rsidR="00AC1BD0" w:rsidRPr="00682E62" w:rsidRDefault="00AC1BD0" w:rsidP="00AC4514">
      <w:pPr>
        <w:spacing w:line="240" w:lineRule="auto"/>
        <w:rPr>
          <w:rFonts w:ascii="Times New Roman" w:eastAsia="Times New Roman" w:hAnsi="Times New Roman" w:cs="Times New Roman"/>
          <w:sz w:val="24"/>
          <w:szCs w:val="24"/>
          <w:lang w:val="en-US" w:eastAsia="pl-PL"/>
        </w:rPr>
      </w:pPr>
    </w:p>
    <w:p w14:paraId="4371C98E" w14:textId="77777777" w:rsidR="00682E62" w:rsidRPr="00682E62" w:rsidRDefault="00682E62" w:rsidP="00AC4514">
      <w:pPr>
        <w:spacing w:line="240" w:lineRule="auto"/>
        <w:jc w:val="center"/>
        <w:rPr>
          <w:rFonts w:ascii="Times New Roman" w:eastAsia="Times New Roman" w:hAnsi="Times New Roman" w:cs="Times New Roman"/>
          <w:sz w:val="24"/>
          <w:szCs w:val="24"/>
          <w:lang w:val="en-US" w:eastAsia="pl-PL"/>
        </w:rPr>
      </w:pPr>
      <w:r w:rsidRPr="00682E62">
        <w:rPr>
          <w:rFonts w:ascii="Arial Black" w:eastAsia="Times New Roman" w:hAnsi="Arial Black" w:cs="Times New Roman"/>
          <w:b/>
          <w:bCs/>
          <w:sz w:val="39"/>
          <w:szCs w:val="39"/>
          <w:lang w:val="en-US" w:eastAsia="pl-PL"/>
        </w:rPr>
        <w:t>SCIENTIFIC PROOF</w:t>
      </w:r>
    </w:p>
    <w:p w14:paraId="54D58CFE" w14:textId="77777777" w:rsidR="00AC1BD0" w:rsidRDefault="00AC1BD0" w:rsidP="00AC4514">
      <w:pPr>
        <w:spacing w:line="240" w:lineRule="auto"/>
        <w:jc w:val="center"/>
        <w:rPr>
          <w:rFonts w:ascii="Times New Roman" w:eastAsia="Times New Roman" w:hAnsi="Times New Roman" w:cs="Times New Roman"/>
          <w:b/>
          <w:bCs/>
          <w:sz w:val="24"/>
          <w:szCs w:val="24"/>
          <w:lang w:val="en-US" w:eastAsia="pl-PL"/>
        </w:rPr>
      </w:pPr>
    </w:p>
    <w:p w14:paraId="7F4E3149" w14:textId="730D0068" w:rsidR="00682E62" w:rsidRPr="00682E62" w:rsidRDefault="00682E62" w:rsidP="00AC4514">
      <w:pPr>
        <w:spacing w:line="240" w:lineRule="auto"/>
        <w:jc w:val="cente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b/>
          <w:bCs/>
          <w:sz w:val="24"/>
          <w:szCs w:val="24"/>
          <w:lang w:val="en-US" w:eastAsia="pl-PL"/>
        </w:rPr>
        <w:t>Curing depth</w:t>
      </w:r>
    </w:p>
    <w:p w14:paraId="75C5C284" w14:textId="77777777" w:rsidR="00682E62" w:rsidRPr="00682E62" w:rsidRDefault="00682E62" w:rsidP="00AC4514">
      <w:pPr>
        <w:spacing w:line="240" w:lineRule="auto"/>
        <w:jc w:val="center"/>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sz w:val="24"/>
          <w:szCs w:val="24"/>
          <w:lang w:val="en-US" w:eastAsia="pl-PL"/>
        </w:rPr>
        <w:t>According to ISO 4049 standard</w:t>
      </w:r>
    </w:p>
    <w:p w14:paraId="3EC42BAD" w14:textId="430735C0" w:rsidR="00682E62" w:rsidRPr="00682E62" w:rsidRDefault="00682E62" w:rsidP="00AC1BD0">
      <w:pPr>
        <w:spacing w:after="0" w:line="240" w:lineRule="auto"/>
        <w:rPr>
          <w:rFonts w:ascii="Times New Roman" w:eastAsia="Times New Roman" w:hAnsi="Times New Roman" w:cs="Times New Roman"/>
          <w:sz w:val="24"/>
          <w:szCs w:val="24"/>
          <w:lang w:eastAsia="pl-PL"/>
        </w:rPr>
      </w:pPr>
      <w:r w:rsidRPr="00682E62">
        <w:rPr>
          <w:rFonts w:ascii="Times New Roman" w:eastAsia="Times New Roman" w:hAnsi="Times New Roman" w:cs="Times New Roman"/>
          <w:noProof/>
          <w:sz w:val="24"/>
          <w:szCs w:val="24"/>
          <w:lang w:eastAsia="pl-PL"/>
        </w:rPr>
        <w:drawing>
          <wp:inline distT="0" distB="0" distL="0" distR="0" wp14:anchorId="0D680DD2" wp14:editId="3C55CF87">
            <wp:extent cx="5760720" cy="1482090"/>
            <wp:effectExtent l="0" t="0" r="0" b="381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1482090"/>
                    </a:xfrm>
                    <a:prstGeom prst="rect">
                      <a:avLst/>
                    </a:prstGeom>
                    <a:noFill/>
                    <a:ln>
                      <a:noFill/>
                    </a:ln>
                  </pic:spPr>
                </pic:pic>
              </a:graphicData>
            </a:graphic>
          </wp:inline>
        </w:drawing>
      </w:r>
    </w:p>
    <w:p w14:paraId="06CC7114"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r w:rsidRPr="00682E62">
        <w:rPr>
          <w:rFonts w:ascii="Times New Roman" w:eastAsia="Times New Roman" w:hAnsi="Times New Roman" w:cs="Times New Roman"/>
          <w:b/>
          <w:bCs/>
          <w:sz w:val="24"/>
          <w:szCs w:val="24"/>
          <w:lang w:val="en-US" w:eastAsia="pl-PL"/>
        </w:rPr>
        <w:t xml:space="preserve">The curing depth of </w:t>
      </w:r>
      <w:proofErr w:type="spellStart"/>
      <w:r w:rsidRPr="00682E62">
        <w:rPr>
          <w:rFonts w:ascii="Times New Roman" w:eastAsia="Times New Roman" w:hAnsi="Times New Roman" w:cs="Times New Roman"/>
          <w:b/>
          <w:bCs/>
          <w:sz w:val="24"/>
          <w:szCs w:val="24"/>
          <w:lang w:val="en-US" w:eastAsia="pl-PL"/>
        </w:rPr>
        <w:t>Vittra</w:t>
      </w:r>
      <w:proofErr w:type="spellEnd"/>
      <w:r w:rsidRPr="00682E62">
        <w:rPr>
          <w:rFonts w:ascii="Times New Roman" w:eastAsia="Times New Roman" w:hAnsi="Times New Roman" w:cs="Times New Roman"/>
          <w:b/>
          <w:bCs/>
          <w:sz w:val="24"/>
          <w:szCs w:val="24"/>
          <w:lang w:val="en-US" w:eastAsia="pl-PL"/>
        </w:rPr>
        <w:t xml:space="preserve"> APS Unique Flow is superior to all 4 main competing products analyzed</w:t>
      </w:r>
      <w:r w:rsidRPr="00682E62">
        <w:rPr>
          <w:rFonts w:ascii="Times New Roman" w:eastAsia="Times New Roman" w:hAnsi="Times New Roman" w:cs="Times New Roman"/>
          <w:sz w:val="24"/>
          <w:szCs w:val="24"/>
          <w:lang w:val="en-US" w:eastAsia="pl-PL"/>
        </w:rPr>
        <w:t>, an important indication for the clinical success of restorations.</w:t>
      </w:r>
    </w:p>
    <w:p w14:paraId="434798B9" w14:textId="77777777" w:rsidR="00AC1BD0" w:rsidRPr="00D80577" w:rsidRDefault="00AC1BD0" w:rsidP="00AC4514">
      <w:pPr>
        <w:spacing w:line="240" w:lineRule="auto"/>
        <w:jc w:val="center"/>
        <w:rPr>
          <w:rFonts w:ascii="Times New Roman" w:eastAsia="Times New Roman" w:hAnsi="Times New Roman" w:cs="Times New Roman"/>
          <w:b/>
          <w:bCs/>
          <w:sz w:val="24"/>
          <w:szCs w:val="24"/>
          <w:lang w:val="en-US" w:eastAsia="pl-PL"/>
        </w:rPr>
      </w:pPr>
    </w:p>
    <w:p w14:paraId="6C1ACEF3" w14:textId="1F8EC5D1" w:rsidR="00682E62" w:rsidRPr="00682E62" w:rsidRDefault="00682E62" w:rsidP="00AC4514">
      <w:pPr>
        <w:spacing w:line="240" w:lineRule="auto"/>
        <w:jc w:val="center"/>
        <w:rPr>
          <w:rFonts w:ascii="Times New Roman" w:eastAsia="Times New Roman" w:hAnsi="Times New Roman" w:cs="Times New Roman"/>
          <w:sz w:val="24"/>
          <w:szCs w:val="24"/>
          <w:lang w:eastAsia="pl-PL"/>
        </w:rPr>
      </w:pPr>
      <w:proofErr w:type="spellStart"/>
      <w:r w:rsidRPr="00682E62">
        <w:rPr>
          <w:rFonts w:ascii="Times New Roman" w:eastAsia="Times New Roman" w:hAnsi="Times New Roman" w:cs="Times New Roman"/>
          <w:b/>
          <w:bCs/>
          <w:sz w:val="24"/>
          <w:szCs w:val="24"/>
          <w:lang w:eastAsia="pl-PL"/>
        </w:rPr>
        <w:t>Bending</w:t>
      </w:r>
      <w:proofErr w:type="spellEnd"/>
    </w:p>
    <w:p w14:paraId="5B823371" w14:textId="77777777" w:rsidR="00682E62" w:rsidRPr="00682E62" w:rsidRDefault="00682E62" w:rsidP="00AC4514">
      <w:pPr>
        <w:spacing w:line="240" w:lineRule="auto"/>
        <w:jc w:val="center"/>
        <w:rPr>
          <w:rFonts w:ascii="Times New Roman" w:eastAsia="Times New Roman" w:hAnsi="Times New Roman" w:cs="Times New Roman"/>
          <w:sz w:val="24"/>
          <w:szCs w:val="24"/>
          <w:lang w:eastAsia="pl-PL"/>
        </w:rPr>
      </w:pPr>
      <w:r w:rsidRPr="00682E62">
        <w:rPr>
          <w:rFonts w:ascii="Times New Roman" w:eastAsia="Times New Roman" w:hAnsi="Times New Roman" w:cs="Times New Roman"/>
          <w:sz w:val="24"/>
          <w:szCs w:val="24"/>
          <w:lang w:eastAsia="pl-PL"/>
        </w:rPr>
        <w:t>ISO 4049: 80MPa minimum</w:t>
      </w:r>
    </w:p>
    <w:p w14:paraId="2CFC56EF" w14:textId="74416B72" w:rsidR="00682E62" w:rsidRPr="00682E62" w:rsidRDefault="00682E62" w:rsidP="00AC1BD0">
      <w:pPr>
        <w:spacing w:after="0" w:line="240" w:lineRule="auto"/>
        <w:rPr>
          <w:rFonts w:ascii="Times New Roman" w:eastAsia="Times New Roman" w:hAnsi="Times New Roman" w:cs="Times New Roman"/>
          <w:sz w:val="24"/>
          <w:szCs w:val="24"/>
          <w:lang w:eastAsia="pl-PL"/>
        </w:rPr>
      </w:pPr>
      <w:r w:rsidRPr="00682E62">
        <w:rPr>
          <w:rFonts w:ascii="Times New Roman" w:eastAsia="Times New Roman" w:hAnsi="Times New Roman" w:cs="Times New Roman"/>
          <w:noProof/>
          <w:sz w:val="24"/>
          <w:szCs w:val="24"/>
          <w:lang w:eastAsia="pl-PL"/>
        </w:rPr>
        <w:drawing>
          <wp:inline distT="0" distB="0" distL="0" distR="0" wp14:anchorId="6BE6D746" wp14:editId="728F0861">
            <wp:extent cx="5760720" cy="150558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1505585"/>
                    </a:xfrm>
                    <a:prstGeom prst="rect">
                      <a:avLst/>
                    </a:prstGeom>
                    <a:noFill/>
                    <a:ln>
                      <a:noFill/>
                    </a:ln>
                  </pic:spPr>
                </pic:pic>
              </a:graphicData>
            </a:graphic>
          </wp:inline>
        </w:drawing>
      </w:r>
    </w:p>
    <w:p w14:paraId="679FE357" w14:textId="77777777" w:rsidR="00682E62" w:rsidRPr="00682E62" w:rsidRDefault="00682E62" w:rsidP="00AC1BD0">
      <w:pPr>
        <w:spacing w:after="0" w:line="240" w:lineRule="auto"/>
        <w:rPr>
          <w:rFonts w:ascii="Times New Roman" w:eastAsia="Times New Roman" w:hAnsi="Times New Roman" w:cs="Times New Roman"/>
          <w:sz w:val="24"/>
          <w:szCs w:val="24"/>
          <w:lang w:val="en-US" w:eastAsia="pl-PL"/>
        </w:rPr>
      </w:pPr>
      <w:proofErr w:type="spellStart"/>
      <w:r w:rsidRPr="00682E62">
        <w:rPr>
          <w:rFonts w:ascii="Times New Roman" w:eastAsia="Times New Roman" w:hAnsi="Times New Roman" w:cs="Times New Roman"/>
          <w:b/>
          <w:bCs/>
          <w:sz w:val="24"/>
          <w:szCs w:val="24"/>
          <w:lang w:val="en-US" w:eastAsia="pl-PL"/>
        </w:rPr>
        <w:t>Vittra</w:t>
      </w:r>
      <w:proofErr w:type="spellEnd"/>
      <w:r w:rsidRPr="00682E62">
        <w:rPr>
          <w:rFonts w:ascii="Times New Roman" w:eastAsia="Times New Roman" w:hAnsi="Times New Roman" w:cs="Times New Roman"/>
          <w:b/>
          <w:bCs/>
          <w:sz w:val="24"/>
          <w:szCs w:val="24"/>
          <w:lang w:val="en-US" w:eastAsia="pl-PL"/>
        </w:rPr>
        <w:t xml:space="preserve"> APS Unique Flow is way above the reference established by the ISO 4049 standard (&gt;80MPa)</w:t>
      </w:r>
      <w:r w:rsidRPr="00682E62">
        <w:rPr>
          <w:rFonts w:ascii="Times New Roman" w:eastAsia="Times New Roman" w:hAnsi="Times New Roman" w:cs="Times New Roman"/>
          <w:sz w:val="24"/>
          <w:szCs w:val="24"/>
          <w:lang w:val="en-US" w:eastAsia="pl-PL"/>
        </w:rPr>
        <w:t>, which confirms its capacity to stand the stress resulting from the masticatory forces.</w:t>
      </w:r>
    </w:p>
    <w:p w14:paraId="1773815C" w14:textId="77777777" w:rsidR="00AC1BD0" w:rsidRPr="00D80577" w:rsidRDefault="00AC1BD0" w:rsidP="00AC1BD0">
      <w:pPr>
        <w:spacing w:after="0" w:line="240" w:lineRule="auto"/>
        <w:jc w:val="center"/>
        <w:rPr>
          <w:rFonts w:ascii="Times New Roman" w:eastAsia="Times New Roman" w:hAnsi="Times New Roman" w:cs="Times New Roman"/>
          <w:b/>
          <w:bCs/>
          <w:sz w:val="24"/>
          <w:szCs w:val="24"/>
          <w:lang w:val="en-US" w:eastAsia="pl-PL"/>
        </w:rPr>
      </w:pPr>
    </w:p>
    <w:p w14:paraId="7BE17C9C" w14:textId="2CBADB15" w:rsidR="00682E62" w:rsidRPr="00682E62" w:rsidRDefault="00682E62" w:rsidP="00AC1BD0">
      <w:pPr>
        <w:spacing w:after="0" w:line="240" w:lineRule="auto"/>
        <w:jc w:val="center"/>
        <w:rPr>
          <w:rFonts w:ascii="Times New Roman" w:eastAsia="Times New Roman" w:hAnsi="Times New Roman" w:cs="Times New Roman"/>
          <w:sz w:val="24"/>
          <w:szCs w:val="24"/>
          <w:lang w:eastAsia="pl-PL"/>
        </w:rPr>
      </w:pPr>
      <w:proofErr w:type="spellStart"/>
      <w:r w:rsidRPr="00682E62">
        <w:rPr>
          <w:rFonts w:ascii="Times New Roman" w:eastAsia="Times New Roman" w:hAnsi="Times New Roman" w:cs="Times New Roman"/>
          <w:b/>
          <w:bCs/>
          <w:sz w:val="24"/>
          <w:szCs w:val="24"/>
          <w:lang w:eastAsia="pl-PL"/>
        </w:rPr>
        <w:t>Contraction</w:t>
      </w:r>
      <w:proofErr w:type="spellEnd"/>
      <w:r w:rsidRPr="00682E62">
        <w:rPr>
          <w:rFonts w:ascii="Times New Roman" w:eastAsia="Times New Roman" w:hAnsi="Times New Roman" w:cs="Times New Roman"/>
          <w:b/>
          <w:bCs/>
          <w:sz w:val="24"/>
          <w:szCs w:val="24"/>
          <w:lang w:eastAsia="pl-PL"/>
        </w:rPr>
        <w:t xml:space="preserve"> </w:t>
      </w:r>
      <w:proofErr w:type="spellStart"/>
      <w:r w:rsidRPr="00682E62">
        <w:rPr>
          <w:rFonts w:ascii="Times New Roman" w:eastAsia="Times New Roman" w:hAnsi="Times New Roman" w:cs="Times New Roman"/>
          <w:b/>
          <w:bCs/>
          <w:sz w:val="24"/>
          <w:szCs w:val="24"/>
          <w:lang w:eastAsia="pl-PL"/>
        </w:rPr>
        <w:t>Tension</w:t>
      </w:r>
      <w:proofErr w:type="spellEnd"/>
    </w:p>
    <w:p w14:paraId="14765E1E" w14:textId="165C8A30" w:rsidR="00682E62" w:rsidRPr="00682E62" w:rsidRDefault="00682E62" w:rsidP="00AC1BD0">
      <w:pPr>
        <w:spacing w:after="0" w:line="240" w:lineRule="auto"/>
        <w:rPr>
          <w:rFonts w:ascii="Times New Roman" w:eastAsia="Times New Roman" w:hAnsi="Times New Roman" w:cs="Times New Roman"/>
          <w:sz w:val="24"/>
          <w:szCs w:val="24"/>
          <w:lang w:eastAsia="pl-PL"/>
        </w:rPr>
      </w:pPr>
      <w:r w:rsidRPr="00682E62">
        <w:rPr>
          <w:rFonts w:ascii="Times New Roman" w:eastAsia="Times New Roman" w:hAnsi="Times New Roman" w:cs="Times New Roman"/>
          <w:noProof/>
          <w:sz w:val="24"/>
          <w:szCs w:val="24"/>
          <w:lang w:eastAsia="pl-PL"/>
        </w:rPr>
        <w:drawing>
          <wp:inline distT="0" distB="0" distL="0" distR="0" wp14:anchorId="11DD9C28" wp14:editId="4E0E5194">
            <wp:extent cx="5760720" cy="15265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1526540"/>
                    </a:xfrm>
                    <a:prstGeom prst="rect">
                      <a:avLst/>
                    </a:prstGeom>
                    <a:noFill/>
                    <a:ln>
                      <a:noFill/>
                    </a:ln>
                  </pic:spPr>
                </pic:pic>
              </a:graphicData>
            </a:graphic>
          </wp:inline>
        </w:drawing>
      </w:r>
    </w:p>
    <w:p w14:paraId="1C0558AD" w14:textId="77777777" w:rsidR="00682E62" w:rsidRPr="00682E62" w:rsidRDefault="00682E62" w:rsidP="00AC4514">
      <w:pPr>
        <w:spacing w:line="240" w:lineRule="auto"/>
        <w:rPr>
          <w:rFonts w:ascii="Times New Roman" w:eastAsia="Times New Roman" w:hAnsi="Times New Roman" w:cs="Times New Roman"/>
          <w:sz w:val="24"/>
          <w:szCs w:val="24"/>
          <w:lang w:val="en-US" w:eastAsia="pl-PL"/>
        </w:rPr>
      </w:pPr>
      <w:proofErr w:type="spellStart"/>
      <w:r w:rsidRPr="00682E62">
        <w:rPr>
          <w:rFonts w:ascii="Times New Roman" w:eastAsia="Times New Roman" w:hAnsi="Times New Roman" w:cs="Times New Roman"/>
          <w:b/>
          <w:bCs/>
          <w:sz w:val="24"/>
          <w:szCs w:val="24"/>
          <w:lang w:val="en-US" w:eastAsia="pl-PL"/>
        </w:rPr>
        <w:t>Vittra</w:t>
      </w:r>
      <w:proofErr w:type="spellEnd"/>
      <w:r w:rsidRPr="00682E62">
        <w:rPr>
          <w:rFonts w:ascii="Times New Roman" w:eastAsia="Times New Roman" w:hAnsi="Times New Roman" w:cs="Times New Roman"/>
          <w:b/>
          <w:bCs/>
          <w:sz w:val="24"/>
          <w:szCs w:val="24"/>
          <w:lang w:val="en-US" w:eastAsia="pl-PL"/>
        </w:rPr>
        <w:t xml:space="preserve"> APS Unique Flow showed a result equivalent to the average performance of the main four competitors. </w:t>
      </w:r>
      <w:r w:rsidRPr="00682E62">
        <w:rPr>
          <w:rFonts w:ascii="Times New Roman" w:eastAsia="Times New Roman" w:hAnsi="Times New Roman" w:cs="Times New Roman"/>
          <w:sz w:val="24"/>
          <w:szCs w:val="24"/>
          <w:lang w:val="en-US" w:eastAsia="pl-PL"/>
        </w:rPr>
        <w:t>The lower the contraction and tension generated, the lower the risk of marginal infiltration and greater the longevity of the restoration.</w:t>
      </w:r>
    </w:p>
    <w:p w14:paraId="0094E184" w14:textId="453659E6" w:rsidR="00317925" w:rsidRPr="00D80577" w:rsidRDefault="00682E62" w:rsidP="00AC4514">
      <w:pPr>
        <w:spacing w:line="240" w:lineRule="auto"/>
        <w:jc w:val="center"/>
        <w:rPr>
          <w:rFonts w:ascii="Times New Roman" w:eastAsia="Times New Roman" w:hAnsi="Times New Roman" w:cs="Times New Roman"/>
          <w:sz w:val="24"/>
          <w:szCs w:val="24"/>
          <w:lang w:val="en-US" w:eastAsia="pl-PL"/>
        </w:rPr>
      </w:pPr>
      <w:r w:rsidRPr="00D80577">
        <w:rPr>
          <w:rFonts w:ascii="Times New Roman" w:eastAsia="Times New Roman" w:hAnsi="Times New Roman" w:cs="Times New Roman"/>
          <w:sz w:val="24"/>
          <w:szCs w:val="24"/>
          <w:lang w:val="en-US" w:eastAsia="pl-PL"/>
        </w:rPr>
        <w:t>Source: internal tests.</w:t>
      </w:r>
    </w:p>
    <w:p w14:paraId="51239E3A" w14:textId="5E79F075" w:rsidR="00AC1BD0" w:rsidRPr="00D80577" w:rsidRDefault="00AC1BD0" w:rsidP="00AC4514">
      <w:pPr>
        <w:spacing w:line="240" w:lineRule="auto"/>
        <w:jc w:val="center"/>
        <w:rPr>
          <w:rFonts w:ascii="Times New Roman" w:eastAsia="Times New Roman" w:hAnsi="Times New Roman" w:cs="Times New Roman"/>
          <w:sz w:val="24"/>
          <w:szCs w:val="24"/>
          <w:lang w:val="en-US" w:eastAsia="pl-PL"/>
        </w:rPr>
      </w:pPr>
    </w:p>
    <w:p w14:paraId="070AAD19" w14:textId="3F9F3D79" w:rsidR="00AC1BD0" w:rsidRPr="00D80577" w:rsidRDefault="00AC1BD0" w:rsidP="00AC4514">
      <w:pPr>
        <w:spacing w:line="240" w:lineRule="auto"/>
        <w:jc w:val="center"/>
        <w:rPr>
          <w:rFonts w:ascii="Times New Roman" w:eastAsia="Times New Roman" w:hAnsi="Times New Roman" w:cs="Times New Roman"/>
          <w:sz w:val="24"/>
          <w:szCs w:val="24"/>
          <w:lang w:val="en-US" w:eastAsia="pl-PL"/>
        </w:rPr>
      </w:pPr>
    </w:p>
    <w:p w14:paraId="4FDC090E" w14:textId="21D5F01F" w:rsidR="00AC1BD0" w:rsidRPr="00AC1BD0" w:rsidRDefault="00AC1BD0" w:rsidP="00AC4514">
      <w:pPr>
        <w:pStyle w:val="Nagwek3"/>
        <w:spacing w:before="0" w:after="160"/>
        <w:rPr>
          <w:rStyle w:val="Pogrubienie"/>
          <w:rFonts w:ascii="Times New Roman" w:eastAsia="Times New Roman" w:hAnsi="Times New Roman" w:cs="Times New Roman"/>
          <w:color w:val="auto"/>
          <w:lang w:val="en-US" w:eastAsia="pl-PL"/>
        </w:rPr>
      </w:pPr>
      <w:r w:rsidRPr="00AC1BD0">
        <w:rPr>
          <w:rStyle w:val="Pogrubienie"/>
          <w:rFonts w:ascii="Times New Roman" w:eastAsia="Times New Roman" w:hAnsi="Times New Roman" w:cs="Times New Roman"/>
          <w:color w:val="auto"/>
          <w:lang w:val="en-US" w:eastAsia="pl-PL"/>
        </w:rPr>
        <w:t>Benefits</w:t>
      </w:r>
      <w:r>
        <w:rPr>
          <w:rStyle w:val="Pogrubienie"/>
          <w:rFonts w:ascii="Times New Roman" w:eastAsia="Times New Roman" w:hAnsi="Times New Roman" w:cs="Times New Roman"/>
          <w:color w:val="auto"/>
          <w:lang w:val="en-US" w:eastAsia="pl-PL"/>
        </w:rPr>
        <w:t>:</w:t>
      </w:r>
    </w:p>
    <w:p w14:paraId="47544ACF" w14:textId="77777777" w:rsidR="00AC1BD0" w:rsidRPr="00AC1BD0" w:rsidRDefault="00AC1BD0" w:rsidP="00AC4514">
      <w:pPr>
        <w:pStyle w:val="NormalnyWeb"/>
        <w:spacing w:before="0" w:beforeAutospacing="0" w:after="160" w:afterAutospacing="0"/>
        <w:rPr>
          <w:lang w:val="en-US"/>
        </w:rPr>
      </w:pPr>
      <w:r w:rsidRPr="00AC1BD0">
        <w:rPr>
          <w:rStyle w:val="Pogrubienie"/>
          <w:lang w:val="en-US"/>
        </w:rPr>
        <w:t>Chameleon effect: </w:t>
      </w:r>
      <w:r w:rsidRPr="00AC1BD0">
        <w:rPr>
          <w:lang w:val="en-US"/>
        </w:rPr>
        <w:t>happens in function of the chromatic mirroring features of the composite which is capable of capturing and reflecting the shade of the dental substrate.</w:t>
      </w:r>
    </w:p>
    <w:p w14:paraId="07C6B02F" w14:textId="77777777" w:rsidR="00AC1BD0" w:rsidRPr="00AC1BD0" w:rsidRDefault="00AC1BD0" w:rsidP="00AC4514">
      <w:pPr>
        <w:pStyle w:val="NormalnyWeb"/>
        <w:spacing w:before="0" w:beforeAutospacing="0" w:after="160" w:afterAutospacing="0"/>
        <w:rPr>
          <w:lang w:val="en-US"/>
        </w:rPr>
      </w:pPr>
      <w:r w:rsidRPr="00AC1BD0">
        <w:rPr>
          <w:rStyle w:val="Pogrubienie"/>
          <w:lang w:val="en-US"/>
        </w:rPr>
        <w:t>Universal-chroma: </w:t>
      </w:r>
      <w:r w:rsidRPr="00AC1BD0">
        <w:rPr>
          <w:lang w:val="en-US"/>
        </w:rPr>
        <w:t>From bleach to D4 with only one composite, for anterior and posterior teeth.</w:t>
      </w:r>
    </w:p>
    <w:p w14:paraId="6C61AB67" w14:textId="77777777" w:rsidR="00AC1BD0" w:rsidRPr="00AC1BD0" w:rsidRDefault="00AC1BD0" w:rsidP="00AC4514">
      <w:pPr>
        <w:pStyle w:val="NormalnyWeb"/>
        <w:spacing w:before="0" w:beforeAutospacing="0" w:after="160" w:afterAutospacing="0"/>
        <w:rPr>
          <w:lang w:val="en-US"/>
        </w:rPr>
      </w:pPr>
      <w:r w:rsidRPr="00AC1BD0">
        <w:rPr>
          <w:rStyle w:val="Pogrubienie"/>
          <w:lang w:val="en-US"/>
        </w:rPr>
        <w:t>BPA-free ensuring safety and health:</w:t>
      </w:r>
      <w:r w:rsidRPr="00AC1BD0">
        <w:rPr>
          <w:lang w:val="en-US"/>
        </w:rPr>
        <w:t xml:space="preserve"> Studies show the interference of the compound Bisphenol-A (BPA) in the endocrine system and in fetal and childhood development, besides reproductive issues. Although the amount of BPA released in saliva by resinous materials is thousands of times lower than the minimum safest dose, there is a trend to eliminate BPA from restorative dental products.</w:t>
      </w:r>
    </w:p>
    <w:p w14:paraId="79F96E53" w14:textId="77777777" w:rsidR="00AC1BD0" w:rsidRPr="00AC1BD0" w:rsidRDefault="00AC1BD0" w:rsidP="00AC4514">
      <w:pPr>
        <w:pStyle w:val="NormalnyWeb"/>
        <w:spacing w:before="0" w:beforeAutospacing="0" w:after="160" w:afterAutospacing="0"/>
        <w:rPr>
          <w:lang w:val="en-US"/>
        </w:rPr>
      </w:pPr>
      <w:r w:rsidRPr="00AC1BD0">
        <w:rPr>
          <w:rStyle w:val="Pogrubienie"/>
          <w:lang w:val="en-US"/>
        </w:rPr>
        <w:t xml:space="preserve">APS Technology: </w:t>
      </w:r>
      <w:r w:rsidRPr="00AC1BD0">
        <w:rPr>
          <w:lang w:val="en-US"/>
        </w:rPr>
        <w:t>Longer working time in illuminated operative ambient. Total predictability of shade even before photopolymerization. Increased mechanical properties. Compatible with all blue light-emitting light-curing devices.</w:t>
      </w:r>
    </w:p>
    <w:p w14:paraId="710A532C" w14:textId="77777777" w:rsidR="00AC1BD0" w:rsidRPr="00AC1BD0" w:rsidRDefault="00AC1BD0" w:rsidP="00AC4514">
      <w:pPr>
        <w:pStyle w:val="NormalnyWeb"/>
        <w:spacing w:before="0" w:beforeAutospacing="0" w:after="160" w:afterAutospacing="0"/>
        <w:rPr>
          <w:lang w:val="en-US"/>
        </w:rPr>
      </w:pPr>
      <w:r w:rsidRPr="00AC1BD0">
        <w:rPr>
          <w:rStyle w:val="Pogrubienie"/>
          <w:lang w:val="en-US"/>
        </w:rPr>
        <w:t xml:space="preserve">Making of attachments </w:t>
      </w:r>
      <w:r w:rsidRPr="00AC1BD0">
        <w:rPr>
          <w:lang w:val="en-US"/>
        </w:rPr>
        <w:t>for invisible orthodontic aligners.</w:t>
      </w:r>
    </w:p>
    <w:p w14:paraId="3425A3EA" w14:textId="77777777" w:rsidR="00AC1BD0" w:rsidRPr="00AC1BD0" w:rsidRDefault="00AC1BD0" w:rsidP="00AC4514">
      <w:pPr>
        <w:pStyle w:val="NormalnyWeb"/>
        <w:spacing w:before="0" w:beforeAutospacing="0" w:after="160" w:afterAutospacing="0"/>
        <w:rPr>
          <w:lang w:val="en-US"/>
        </w:rPr>
      </w:pPr>
      <w:r w:rsidRPr="00AC1BD0">
        <w:rPr>
          <w:rStyle w:val="Pogrubienie"/>
          <w:lang w:val="en-US"/>
        </w:rPr>
        <w:t xml:space="preserve">Easy to visualize: </w:t>
      </w:r>
      <w:r w:rsidRPr="00AC1BD0">
        <w:rPr>
          <w:lang w:val="en-US"/>
        </w:rPr>
        <w:t>the opaque shade before polymerization facilitates the visualization of the margins of the preparation.</w:t>
      </w:r>
    </w:p>
    <w:p w14:paraId="230E1543" w14:textId="77777777" w:rsidR="00AC1BD0" w:rsidRPr="00AC1BD0" w:rsidRDefault="00AC1BD0" w:rsidP="00AC4514">
      <w:pPr>
        <w:pStyle w:val="NormalnyWeb"/>
        <w:spacing w:before="0" w:beforeAutospacing="0" w:after="160" w:afterAutospacing="0"/>
        <w:rPr>
          <w:lang w:val="en-US"/>
        </w:rPr>
      </w:pPr>
      <w:r w:rsidRPr="00AC1BD0">
        <w:rPr>
          <w:rStyle w:val="Pogrubienie"/>
          <w:lang w:val="en-US"/>
        </w:rPr>
        <w:t>Ideal flow:</w:t>
      </w:r>
      <w:r w:rsidRPr="00AC1BD0">
        <w:rPr>
          <w:lang w:val="en-US"/>
        </w:rPr>
        <w:t xml:space="preserve"> does not run off.</w:t>
      </w:r>
    </w:p>
    <w:p w14:paraId="5B0616EF" w14:textId="569725DE" w:rsidR="00AC1BD0" w:rsidRDefault="00AC1BD0" w:rsidP="00AC4514">
      <w:pPr>
        <w:spacing w:line="240" w:lineRule="auto"/>
        <w:rPr>
          <w:rFonts w:ascii="Times New Roman" w:eastAsia="Times New Roman" w:hAnsi="Times New Roman" w:cs="Times New Roman"/>
          <w:sz w:val="24"/>
          <w:szCs w:val="24"/>
          <w:lang w:val="en-US" w:eastAsia="pl-PL"/>
        </w:rPr>
      </w:pPr>
    </w:p>
    <w:p w14:paraId="0F68ACAB" w14:textId="77777777" w:rsidR="00AC1BD0" w:rsidRPr="00AC1BD0" w:rsidRDefault="00AC1BD0" w:rsidP="00AC4514">
      <w:pPr>
        <w:pStyle w:val="Nagwek3"/>
        <w:spacing w:before="0" w:after="160"/>
        <w:rPr>
          <w:rStyle w:val="Pogrubienie"/>
          <w:rFonts w:ascii="Times New Roman" w:eastAsia="Times New Roman" w:hAnsi="Times New Roman" w:cs="Times New Roman"/>
          <w:color w:val="auto"/>
          <w:lang w:val="en-US" w:eastAsia="pl-PL"/>
        </w:rPr>
      </w:pPr>
      <w:r w:rsidRPr="00AC1BD0">
        <w:rPr>
          <w:rStyle w:val="Pogrubienie"/>
          <w:rFonts w:ascii="Times New Roman" w:eastAsia="Times New Roman" w:hAnsi="Times New Roman" w:cs="Times New Roman"/>
          <w:color w:val="auto"/>
          <w:lang w:val="en-US" w:eastAsia="pl-PL"/>
        </w:rPr>
        <w:t>Recommendations</w:t>
      </w:r>
    </w:p>
    <w:p w14:paraId="3DB4D19F" w14:textId="77777777" w:rsidR="00AC1BD0" w:rsidRPr="00AC1BD0" w:rsidRDefault="00AC1BD0" w:rsidP="00AC4514">
      <w:pPr>
        <w:pStyle w:val="NormalnyWeb"/>
        <w:spacing w:before="0" w:beforeAutospacing="0" w:after="160" w:afterAutospacing="0"/>
        <w:rPr>
          <w:lang w:val="en-US"/>
        </w:rPr>
      </w:pPr>
      <w:r w:rsidRPr="00AC1BD0">
        <w:rPr>
          <w:lang w:val="en-US"/>
        </w:rPr>
        <w:t>Support for direct restorations</w:t>
      </w:r>
    </w:p>
    <w:p w14:paraId="5CDA8EC3" w14:textId="77777777" w:rsidR="00AC1BD0" w:rsidRPr="00AC1BD0" w:rsidRDefault="00AC1BD0" w:rsidP="00AC4514">
      <w:pPr>
        <w:pStyle w:val="NormalnyWeb"/>
        <w:spacing w:before="0" w:beforeAutospacing="0" w:after="160" w:afterAutospacing="0"/>
        <w:rPr>
          <w:lang w:val="en-US"/>
        </w:rPr>
      </w:pPr>
      <w:r w:rsidRPr="00AC1BD0">
        <w:rPr>
          <w:lang w:val="en-US"/>
        </w:rPr>
        <w:t>Seal for pits and fissures</w:t>
      </w:r>
    </w:p>
    <w:p w14:paraId="47A3AC0D" w14:textId="77777777" w:rsidR="00AC1BD0" w:rsidRPr="00AC1BD0" w:rsidRDefault="00AC1BD0" w:rsidP="00AC4514">
      <w:pPr>
        <w:pStyle w:val="NormalnyWeb"/>
        <w:spacing w:before="0" w:beforeAutospacing="0" w:after="160" w:afterAutospacing="0"/>
        <w:rPr>
          <w:lang w:val="en-US"/>
        </w:rPr>
      </w:pPr>
      <w:r w:rsidRPr="00AC1BD0">
        <w:rPr>
          <w:lang w:val="en-US"/>
        </w:rPr>
        <w:t>Preparation of small defects on the enamel</w:t>
      </w:r>
    </w:p>
    <w:p w14:paraId="6D0C4710" w14:textId="77777777" w:rsidR="00AC1BD0" w:rsidRPr="00AC1BD0" w:rsidRDefault="00AC1BD0" w:rsidP="00AC4514">
      <w:pPr>
        <w:pStyle w:val="NormalnyWeb"/>
        <w:spacing w:before="0" w:beforeAutospacing="0" w:after="160" w:afterAutospacing="0"/>
        <w:rPr>
          <w:lang w:val="en-US"/>
        </w:rPr>
      </w:pPr>
      <w:r w:rsidRPr="00AC1BD0">
        <w:rPr>
          <w:lang w:val="en-US"/>
        </w:rPr>
        <w:t>Repairs on composite</w:t>
      </w:r>
    </w:p>
    <w:p w14:paraId="0B0F1093" w14:textId="77777777" w:rsidR="00AC1BD0" w:rsidRPr="00AC1BD0" w:rsidRDefault="00AC1BD0" w:rsidP="00AC4514">
      <w:pPr>
        <w:pStyle w:val="NormalnyWeb"/>
        <w:spacing w:before="0" w:beforeAutospacing="0" w:after="160" w:afterAutospacing="0"/>
        <w:rPr>
          <w:lang w:val="en-US"/>
        </w:rPr>
      </w:pPr>
      <w:r w:rsidRPr="00AC1BD0">
        <w:rPr>
          <w:lang w:val="en-US"/>
        </w:rPr>
        <w:t>Making of attachments for invisible orthodontic aligners</w:t>
      </w:r>
    </w:p>
    <w:p w14:paraId="5BFB9046" w14:textId="77777777" w:rsidR="00AC1BD0" w:rsidRPr="00AC1BD0" w:rsidRDefault="00AC1BD0" w:rsidP="00AC4514">
      <w:pPr>
        <w:pStyle w:val="NormalnyWeb"/>
        <w:spacing w:before="0" w:beforeAutospacing="0" w:after="160" w:afterAutospacing="0"/>
        <w:rPr>
          <w:lang w:val="en-US"/>
        </w:rPr>
      </w:pPr>
      <w:r w:rsidRPr="00AC1BD0">
        <w:rPr>
          <w:lang w:val="en-US"/>
        </w:rPr>
        <w:t>Restorations with minimally invasive cavity preparations</w:t>
      </w:r>
    </w:p>
    <w:p w14:paraId="5CDAA219" w14:textId="77777777" w:rsidR="00AC1BD0" w:rsidRPr="00AC1BD0" w:rsidRDefault="00AC1BD0" w:rsidP="00AC4514">
      <w:pPr>
        <w:pStyle w:val="NormalnyWeb"/>
        <w:spacing w:before="0" w:beforeAutospacing="0" w:after="160" w:afterAutospacing="0"/>
        <w:rPr>
          <w:lang w:val="en-US"/>
        </w:rPr>
      </w:pPr>
      <w:r w:rsidRPr="00AC1BD0">
        <w:rPr>
          <w:lang w:val="en-US"/>
        </w:rPr>
        <w:t>Tunnel-type preparations</w:t>
      </w:r>
    </w:p>
    <w:p w14:paraId="4A897CA9" w14:textId="77777777" w:rsidR="00AC1BD0" w:rsidRPr="00AC1BD0" w:rsidRDefault="00AC1BD0" w:rsidP="00AC4514">
      <w:pPr>
        <w:pStyle w:val="NormalnyWeb"/>
        <w:spacing w:before="0" w:beforeAutospacing="0" w:after="160" w:afterAutospacing="0"/>
        <w:rPr>
          <w:lang w:val="en-US"/>
        </w:rPr>
      </w:pPr>
      <w:r w:rsidRPr="00AC1BD0">
        <w:rPr>
          <w:lang w:val="en-US"/>
        </w:rPr>
        <w:t>Cementing teeth fragments</w:t>
      </w:r>
    </w:p>
    <w:p w14:paraId="17804899" w14:textId="77777777" w:rsidR="00AC1BD0" w:rsidRPr="00D80577" w:rsidRDefault="00AC1BD0" w:rsidP="00AC4514">
      <w:pPr>
        <w:pStyle w:val="NormalnyWeb"/>
        <w:spacing w:before="0" w:beforeAutospacing="0" w:after="160" w:afterAutospacing="0"/>
        <w:rPr>
          <w:lang w:val="en-US"/>
        </w:rPr>
      </w:pPr>
      <w:r w:rsidRPr="00D80577">
        <w:rPr>
          <w:lang w:val="en-US"/>
        </w:rPr>
        <w:t>Non-carious cervical lesions</w:t>
      </w:r>
    </w:p>
    <w:p w14:paraId="7F94A2D1" w14:textId="3D687F9F" w:rsidR="00AC1BD0" w:rsidRDefault="00AC1BD0" w:rsidP="00AC4514">
      <w:pPr>
        <w:spacing w:line="240" w:lineRule="auto"/>
        <w:rPr>
          <w:rFonts w:ascii="Times New Roman" w:eastAsia="Times New Roman" w:hAnsi="Times New Roman" w:cs="Times New Roman"/>
          <w:sz w:val="24"/>
          <w:szCs w:val="24"/>
          <w:lang w:val="en-US" w:eastAsia="pl-PL"/>
        </w:rPr>
      </w:pPr>
    </w:p>
    <w:p w14:paraId="6CF4C13D" w14:textId="15DC3D18" w:rsidR="00D80577" w:rsidRPr="00AC1BD0" w:rsidRDefault="00D80577" w:rsidP="00AC4514">
      <w:pPr>
        <w:spacing w:line="240" w:lineRule="auto"/>
        <w:rPr>
          <w:rFonts w:ascii="Times New Roman" w:eastAsia="Times New Roman" w:hAnsi="Times New Roman" w:cs="Times New Roman"/>
          <w:sz w:val="24"/>
          <w:szCs w:val="24"/>
          <w:lang w:val="en-US" w:eastAsia="pl-PL"/>
        </w:rPr>
      </w:pPr>
      <w:hyperlink r:id="rId14" w:history="1">
        <w:r w:rsidRPr="003C7A3C">
          <w:rPr>
            <w:rStyle w:val="Hipercze"/>
            <w:rFonts w:ascii="Times New Roman" w:eastAsia="Times New Roman" w:hAnsi="Times New Roman" w:cs="Times New Roman"/>
            <w:sz w:val="24"/>
            <w:szCs w:val="24"/>
            <w:lang w:val="en-US" w:eastAsia="pl-PL"/>
          </w:rPr>
          <w:t>https://fgmdentalgroup.com/international/aesthetics-products/vittra-aps-unique-flow</w:t>
        </w:r>
      </w:hyperlink>
      <w:r>
        <w:rPr>
          <w:rFonts w:ascii="Times New Roman" w:eastAsia="Times New Roman" w:hAnsi="Times New Roman" w:cs="Times New Roman"/>
          <w:sz w:val="24"/>
          <w:szCs w:val="24"/>
          <w:lang w:val="en-US" w:eastAsia="pl-PL"/>
        </w:rPr>
        <w:t xml:space="preserve"> </w:t>
      </w:r>
    </w:p>
    <w:sectPr w:rsidR="00D80577" w:rsidRPr="00AC1B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478"/>
    <w:rsid w:val="00317925"/>
    <w:rsid w:val="00682E62"/>
    <w:rsid w:val="009B0478"/>
    <w:rsid w:val="00AC1BD0"/>
    <w:rsid w:val="00AC4514"/>
    <w:rsid w:val="00C62D58"/>
    <w:rsid w:val="00D80577"/>
    <w:rsid w:val="00E322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2FEDB"/>
  <w15:chartTrackingRefBased/>
  <w15:docId w15:val="{8C3E3055-5C53-4EC9-8908-4E5E2A096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link w:val="Nagwek2Znak"/>
    <w:uiPriority w:val="9"/>
    <w:qFormat/>
    <w:rsid w:val="00682E62"/>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semiHidden/>
    <w:unhideWhenUsed/>
    <w:qFormat/>
    <w:rsid w:val="00AC1BD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682E62"/>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682E62"/>
    <w:rPr>
      <w:b/>
      <w:bCs/>
    </w:rPr>
  </w:style>
  <w:style w:type="paragraph" w:styleId="NormalnyWeb">
    <w:name w:val="Normal (Web)"/>
    <w:basedOn w:val="Normalny"/>
    <w:uiPriority w:val="99"/>
    <w:semiHidden/>
    <w:unhideWhenUsed/>
    <w:rsid w:val="00682E62"/>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682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AC1BD0"/>
    <w:rPr>
      <w:rFonts w:asciiTheme="majorHAnsi" w:eastAsiaTheme="majorEastAsia" w:hAnsiTheme="majorHAnsi" w:cstheme="majorBidi"/>
      <w:color w:val="1F3763" w:themeColor="accent1" w:themeShade="7F"/>
      <w:sz w:val="24"/>
      <w:szCs w:val="24"/>
    </w:rPr>
  </w:style>
  <w:style w:type="character" w:styleId="Hipercze">
    <w:name w:val="Hyperlink"/>
    <w:basedOn w:val="Domylnaczcionkaakapitu"/>
    <w:uiPriority w:val="99"/>
    <w:unhideWhenUsed/>
    <w:rsid w:val="00D80577"/>
    <w:rPr>
      <w:color w:val="0563C1" w:themeColor="hyperlink"/>
      <w:u w:val="single"/>
    </w:rPr>
  </w:style>
  <w:style w:type="character" w:styleId="Nierozpoznanawzmianka">
    <w:name w:val="Unresolved Mention"/>
    <w:basedOn w:val="Domylnaczcionkaakapitu"/>
    <w:uiPriority w:val="99"/>
    <w:semiHidden/>
    <w:unhideWhenUsed/>
    <w:rsid w:val="00D80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407817">
      <w:bodyDiv w:val="1"/>
      <w:marLeft w:val="0"/>
      <w:marRight w:val="0"/>
      <w:marTop w:val="0"/>
      <w:marBottom w:val="0"/>
      <w:divBdr>
        <w:top w:val="none" w:sz="0" w:space="0" w:color="auto"/>
        <w:left w:val="none" w:sz="0" w:space="0" w:color="auto"/>
        <w:bottom w:val="none" w:sz="0" w:space="0" w:color="auto"/>
        <w:right w:val="none" w:sz="0" w:space="0" w:color="auto"/>
      </w:divBdr>
      <w:divsChild>
        <w:div w:id="1726292872">
          <w:marLeft w:val="0"/>
          <w:marRight w:val="0"/>
          <w:marTop w:val="0"/>
          <w:marBottom w:val="0"/>
          <w:divBdr>
            <w:top w:val="none" w:sz="0" w:space="0" w:color="auto"/>
            <w:left w:val="none" w:sz="0" w:space="0" w:color="auto"/>
            <w:bottom w:val="none" w:sz="0" w:space="0" w:color="auto"/>
            <w:right w:val="none" w:sz="0" w:space="0" w:color="auto"/>
          </w:divBdr>
          <w:divsChild>
            <w:div w:id="1473718017">
              <w:marLeft w:val="0"/>
              <w:marRight w:val="0"/>
              <w:marTop w:val="0"/>
              <w:marBottom w:val="0"/>
              <w:divBdr>
                <w:top w:val="none" w:sz="0" w:space="0" w:color="auto"/>
                <w:left w:val="none" w:sz="0" w:space="0" w:color="auto"/>
                <w:bottom w:val="none" w:sz="0" w:space="0" w:color="auto"/>
                <w:right w:val="none" w:sz="0" w:space="0" w:color="auto"/>
              </w:divBdr>
              <w:divsChild>
                <w:div w:id="1870414781">
                  <w:marLeft w:val="0"/>
                  <w:marRight w:val="0"/>
                  <w:marTop w:val="0"/>
                  <w:marBottom w:val="0"/>
                  <w:divBdr>
                    <w:top w:val="none" w:sz="0" w:space="0" w:color="auto"/>
                    <w:left w:val="none" w:sz="0" w:space="0" w:color="auto"/>
                    <w:bottom w:val="none" w:sz="0" w:space="0" w:color="auto"/>
                    <w:right w:val="none" w:sz="0" w:space="0" w:color="auto"/>
                  </w:divBdr>
                  <w:divsChild>
                    <w:div w:id="313726623">
                      <w:marLeft w:val="0"/>
                      <w:marRight w:val="0"/>
                      <w:marTop w:val="0"/>
                      <w:marBottom w:val="0"/>
                      <w:divBdr>
                        <w:top w:val="none" w:sz="0" w:space="0" w:color="auto"/>
                        <w:left w:val="none" w:sz="0" w:space="0" w:color="auto"/>
                        <w:bottom w:val="none" w:sz="0" w:space="0" w:color="auto"/>
                        <w:right w:val="none" w:sz="0" w:space="0" w:color="auto"/>
                      </w:divBdr>
                      <w:divsChild>
                        <w:div w:id="1313409222">
                          <w:marLeft w:val="0"/>
                          <w:marRight w:val="0"/>
                          <w:marTop w:val="0"/>
                          <w:marBottom w:val="0"/>
                          <w:divBdr>
                            <w:top w:val="none" w:sz="0" w:space="0" w:color="auto"/>
                            <w:left w:val="none" w:sz="0" w:space="0" w:color="auto"/>
                            <w:bottom w:val="none" w:sz="0" w:space="0" w:color="auto"/>
                            <w:right w:val="none" w:sz="0" w:space="0" w:color="auto"/>
                          </w:divBdr>
                          <w:divsChild>
                            <w:div w:id="146146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182288">
      <w:bodyDiv w:val="1"/>
      <w:marLeft w:val="0"/>
      <w:marRight w:val="0"/>
      <w:marTop w:val="0"/>
      <w:marBottom w:val="0"/>
      <w:divBdr>
        <w:top w:val="none" w:sz="0" w:space="0" w:color="auto"/>
        <w:left w:val="none" w:sz="0" w:space="0" w:color="auto"/>
        <w:bottom w:val="none" w:sz="0" w:space="0" w:color="auto"/>
        <w:right w:val="none" w:sz="0" w:space="0" w:color="auto"/>
      </w:divBdr>
      <w:divsChild>
        <w:div w:id="1638678699">
          <w:marLeft w:val="0"/>
          <w:marRight w:val="0"/>
          <w:marTop w:val="0"/>
          <w:marBottom w:val="0"/>
          <w:divBdr>
            <w:top w:val="none" w:sz="0" w:space="0" w:color="auto"/>
            <w:left w:val="none" w:sz="0" w:space="0" w:color="auto"/>
            <w:bottom w:val="none" w:sz="0" w:space="0" w:color="auto"/>
            <w:right w:val="none" w:sz="0" w:space="0" w:color="auto"/>
          </w:divBdr>
          <w:divsChild>
            <w:div w:id="1907296462">
              <w:marLeft w:val="0"/>
              <w:marRight w:val="0"/>
              <w:marTop w:val="0"/>
              <w:marBottom w:val="0"/>
              <w:divBdr>
                <w:top w:val="none" w:sz="0" w:space="0" w:color="auto"/>
                <w:left w:val="none" w:sz="0" w:space="0" w:color="auto"/>
                <w:bottom w:val="none" w:sz="0" w:space="0" w:color="auto"/>
                <w:right w:val="none" w:sz="0" w:space="0" w:color="auto"/>
              </w:divBdr>
              <w:divsChild>
                <w:div w:id="52850919">
                  <w:marLeft w:val="0"/>
                  <w:marRight w:val="0"/>
                  <w:marTop w:val="0"/>
                  <w:marBottom w:val="0"/>
                  <w:divBdr>
                    <w:top w:val="none" w:sz="0" w:space="0" w:color="auto"/>
                    <w:left w:val="none" w:sz="0" w:space="0" w:color="auto"/>
                    <w:bottom w:val="none" w:sz="0" w:space="0" w:color="auto"/>
                    <w:right w:val="none" w:sz="0" w:space="0" w:color="auto"/>
                  </w:divBdr>
                  <w:divsChild>
                    <w:div w:id="1728333399">
                      <w:marLeft w:val="0"/>
                      <w:marRight w:val="0"/>
                      <w:marTop w:val="0"/>
                      <w:marBottom w:val="0"/>
                      <w:divBdr>
                        <w:top w:val="none" w:sz="0" w:space="0" w:color="auto"/>
                        <w:left w:val="none" w:sz="0" w:space="0" w:color="auto"/>
                        <w:bottom w:val="none" w:sz="0" w:space="0" w:color="auto"/>
                        <w:right w:val="none" w:sz="0" w:space="0" w:color="auto"/>
                      </w:divBdr>
                      <w:divsChild>
                        <w:div w:id="56749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111982">
      <w:bodyDiv w:val="1"/>
      <w:marLeft w:val="0"/>
      <w:marRight w:val="0"/>
      <w:marTop w:val="0"/>
      <w:marBottom w:val="0"/>
      <w:divBdr>
        <w:top w:val="none" w:sz="0" w:space="0" w:color="auto"/>
        <w:left w:val="none" w:sz="0" w:space="0" w:color="auto"/>
        <w:bottom w:val="none" w:sz="0" w:space="0" w:color="auto"/>
        <w:right w:val="none" w:sz="0" w:space="0" w:color="auto"/>
      </w:divBdr>
      <w:divsChild>
        <w:div w:id="790365057">
          <w:marLeft w:val="0"/>
          <w:marRight w:val="0"/>
          <w:marTop w:val="0"/>
          <w:marBottom w:val="0"/>
          <w:divBdr>
            <w:top w:val="none" w:sz="0" w:space="0" w:color="auto"/>
            <w:left w:val="none" w:sz="0" w:space="0" w:color="auto"/>
            <w:bottom w:val="none" w:sz="0" w:space="0" w:color="auto"/>
            <w:right w:val="none" w:sz="0" w:space="0" w:color="auto"/>
          </w:divBdr>
          <w:divsChild>
            <w:div w:id="1453283452">
              <w:marLeft w:val="0"/>
              <w:marRight w:val="0"/>
              <w:marTop w:val="0"/>
              <w:marBottom w:val="0"/>
              <w:divBdr>
                <w:top w:val="none" w:sz="0" w:space="0" w:color="auto"/>
                <w:left w:val="none" w:sz="0" w:space="0" w:color="auto"/>
                <w:bottom w:val="none" w:sz="0" w:space="0" w:color="auto"/>
                <w:right w:val="none" w:sz="0" w:space="0" w:color="auto"/>
              </w:divBdr>
              <w:divsChild>
                <w:div w:id="669024070">
                  <w:marLeft w:val="0"/>
                  <w:marRight w:val="0"/>
                  <w:marTop w:val="0"/>
                  <w:marBottom w:val="0"/>
                  <w:divBdr>
                    <w:top w:val="none" w:sz="0" w:space="0" w:color="auto"/>
                    <w:left w:val="none" w:sz="0" w:space="0" w:color="auto"/>
                    <w:bottom w:val="none" w:sz="0" w:space="0" w:color="auto"/>
                    <w:right w:val="none" w:sz="0" w:space="0" w:color="auto"/>
                  </w:divBdr>
                  <w:divsChild>
                    <w:div w:id="1270043120">
                      <w:marLeft w:val="0"/>
                      <w:marRight w:val="0"/>
                      <w:marTop w:val="0"/>
                      <w:marBottom w:val="0"/>
                      <w:divBdr>
                        <w:top w:val="none" w:sz="0" w:space="0" w:color="auto"/>
                        <w:left w:val="none" w:sz="0" w:space="0" w:color="auto"/>
                        <w:bottom w:val="none" w:sz="0" w:space="0" w:color="auto"/>
                        <w:right w:val="none" w:sz="0" w:space="0" w:color="auto"/>
                      </w:divBdr>
                    </w:div>
                    <w:div w:id="7170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372519">
          <w:marLeft w:val="0"/>
          <w:marRight w:val="0"/>
          <w:marTop w:val="0"/>
          <w:marBottom w:val="0"/>
          <w:divBdr>
            <w:top w:val="none" w:sz="0" w:space="0" w:color="auto"/>
            <w:left w:val="none" w:sz="0" w:space="0" w:color="auto"/>
            <w:bottom w:val="none" w:sz="0" w:space="0" w:color="auto"/>
            <w:right w:val="none" w:sz="0" w:space="0" w:color="auto"/>
          </w:divBdr>
          <w:divsChild>
            <w:div w:id="732118317">
              <w:marLeft w:val="0"/>
              <w:marRight w:val="0"/>
              <w:marTop w:val="0"/>
              <w:marBottom w:val="0"/>
              <w:divBdr>
                <w:top w:val="none" w:sz="0" w:space="0" w:color="auto"/>
                <w:left w:val="none" w:sz="0" w:space="0" w:color="auto"/>
                <w:bottom w:val="none" w:sz="0" w:space="0" w:color="auto"/>
                <w:right w:val="none" w:sz="0" w:space="0" w:color="auto"/>
              </w:divBdr>
              <w:divsChild>
                <w:div w:id="122315687">
                  <w:marLeft w:val="0"/>
                  <w:marRight w:val="0"/>
                  <w:marTop w:val="0"/>
                  <w:marBottom w:val="0"/>
                  <w:divBdr>
                    <w:top w:val="none" w:sz="0" w:space="0" w:color="auto"/>
                    <w:left w:val="none" w:sz="0" w:space="0" w:color="auto"/>
                    <w:bottom w:val="none" w:sz="0" w:space="0" w:color="auto"/>
                    <w:right w:val="none" w:sz="0" w:space="0" w:color="auto"/>
                  </w:divBdr>
                  <w:divsChild>
                    <w:div w:id="209539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242383">
              <w:marLeft w:val="0"/>
              <w:marRight w:val="0"/>
              <w:marTop w:val="0"/>
              <w:marBottom w:val="0"/>
              <w:divBdr>
                <w:top w:val="none" w:sz="0" w:space="0" w:color="auto"/>
                <w:left w:val="none" w:sz="0" w:space="0" w:color="auto"/>
                <w:bottom w:val="none" w:sz="0" w:space="0" w:color="auto"/>
                <w:right w:val="none" w:sz="0" w:space="0" w:color="auto"/>
              </w:divBdr>
              <w:divsChild>
                <w:div w:id="2115784267">
                  <w:marLeft w:val="0"/>
                  <w:marRight w:val="0"/>
                  <w:marTop w:val="0"/>
                  <w:marBottom w:val="0"/>
                  <w:divBdr>
                    <w:top w:val="none" w:sz="0" w:space="0" w:color="auto"/>
                    <w:left w:val="none" w:sz="0" w:space="0" w:color="auto"/>
                    <w:bottom w:val="none" w:sz="0" w:space="0" w:color="auto"/>
                    <w:right w:val="none" w:sz="0" w:space="0" w:color="auto"/>
                  </w:divBdr>
                  <w:divsChild>
                    <w:div w:id="19507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952912">
          <w:marLeft w:val="0"/>
          <w:marRight w:val="0"/>
          <w:marTop w:val="0"/>
          <w:marBottom w:val="0"/>
          <w:divBdr>
            <w:top w:val="none" w:sz="0" w:space="0" w:color="auto"/>
            <w:left w:val="none" w:sz="0" w:space="0" w:color="auto"/>
            <w:bottom w:val="none" w:sz="0" w:space="0" w:color="auto"/>
            <w:right w:val="none" w:sz="0" w:space="0" w:color="auto"/>
          </w:divBdr>
          <w:divsChild>
            <w:div w:id="1797679947">
              <w:marLeft w:val="0"/>
              <w:marRight w:val="0"/>
              <w:marTop w:val="0"/>
              <w:marBottom w:val="0"/>
              <w:divBdr>
                <w:top w:val="none" w:sz="0" w:space="0" w:color="auto"/>
                <w:left w:val="none" w:sz="0" w:space="0" w:color="auto"/>
                <w:bottom w:val="none" w:sz="0" w:space="0" w:color="auto"/>
                <w:right w:val="none" w:sz="0" w:space="0" w:color="auto"/>
              </w:divBdr>
              <w:divsChild>
                <w:div w:id="292562582">
                  <w:marLeft w:val="0"/>
                  <w:marRight w:val="0"/>
                  <w:marTop w:val="0"/>
                  <w:marBottom w:val="0"/>
                  <w:divBdr>
                    <w:top w:val="none" w:sz="0" w:space="0" w:color="auto"/>
                    <w:left w:val="none" w:sz="0" w:space="0" w:color="auto"/>
                    <w:bottom w:val="none" w:sz="0" w:space="0" w:color="auto"/>
                    <w:right w:val="none" w:sz="0" w:space="0" w:color="auto"/>
                  </w:divBdr>
                  <w:divsChild>
                    <w:div w:id="39736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94072">
          <w:marLeft w:val="0"/>
          <w:marRight w:val="0"/>
          <w:marTop w:val="0"/>
          <w:marBottom w:val="0"/>
          <w:divBdr>
            <w:top w:val="none" w:sz="0" w:space="0" w:color="auto"/>
            <w:left w:val="none" w:sz="0" w:space="0" w:color="auto"/>
            <w:bottom w:val="none" w:sz="0" w:space="0" w:color="auto"/>
            <w:right w:val="none" w:sz="0" w:space="0" w:color="auto"/>
          </w:divBdr>
          <w:divsChild>
            <w:div w:id="430904468">
              <w:marLeft w:val="0"/>
              <w:marRight w:val="0"/>
              <w:marTop w:val="0"/>
              <w:marBottom w:val="0"/>
              <w:divBdr>
                <w:top w:val="none" w:sz="0" w:space="0" w:color="auto"/>
                <w:left w:val="none" w:sz="0" w:space="0" w:color="auto"/>
                <w:bottom w:val="none" w:sz="0" w:space="0" w:color="auto"/>
                <w:right w:val="none" w:sz="0" w:space="0" w:color="auto"/>
              </w:divBdr>
              <w:divsChild>
                <w:div w:id="1931500951">
                  <w:marLeft w:val="0"/>
                  <w:marRight w:val="0"/>
                  <w:marTop w:val="0"/>
                  <w:marBottom w:val="0"/>
                  <w:divBdr>
                    <w:top w:val="none" w:sz="0" w:space="0" w:color="auto"/>
                    <w:left w:val="none" w:sz="0" w:space="0" w:color="auto"/>
                    <w:bottom w:val="none" w:sz="0" w:space="0" w:color="auto"/>
                    <w:right w:val="none" w:sz="0" w:space="0" w:color="auto"/>
                  </w:divBdr>
                  <w:divsChild>
                    <w:div w:id="173095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679286">
          <w:marLeft w:val="0"/>
          <w:marRight w:val="0"/>
          <w:marTop w:val="0"/>
          <w:marBottom w:val="0"/>
          <w:divBdr>
            <w:top w:val="none" w:sz="0" w:space="0" w:color="auto"/>
            <w:left w:val="none" w:sz="0" w:space="0" w:color="auto"/>
            <w:bottom w:val="none" w:sz="0" w:space="0" w:color="auto"/>
            <w:right w:val="none" w:sz="0" w:space="0" w:color="auto"/>
          </w:divBdr>
          <w:divsChild>
            <w:div w:id="419643267">
              <w:marLeft w:val="0"/>
              <w:marRight w:val="0"/>
              <w:marTop w:val="0"/>
              <w:marBottom w:val="0"/>
              <w:divBdr>
                <w:top w:val="none" w:sz="0" w:space="0" w:color="auto"/>
                <w:left w:val="none" w:sz="0" w:space="0" w:color="auto"/>
                <w:bottom w:val="none" w:sz="0" w:space="0" w:color="auto"/>
                <w:right w:val="none" w:sz="0" w:space="0" w:color="auto"/>
              </w:divBdr>
              <w:divsChild>
                <w:div w:id="1759208008">
                  <w:marLeft w:val="0"/>
                  <w:marRight w:val="0"/>
                  <w:marTop w:val="0"/>
                  <w:marBottom w:val="0"/>
                  <w:divBdr>
                    <w:top w:val="none" w:sz="0" w:space="0" w:color="auto"/>
                    <w:left w:val="none" w:sz="0" w:space="0" w:color="auto"/>
                    <w:bottom w:val="none" w:sz="0" w:space="0" w:color="auto"/>
                    <w:right w:val="none" w:sz="0" w:space="0" w:color="auto"/>
                  </w:divBdr>
                  <w:divsChild>
                    <w:div w:id="191131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650346">
          <w:marLeft w:val="0"/>
          <w:marRight w:val="0"/>
          <w:marTop w:val="0"/>
          <w:marBottom w:val="0"/>
          <w:divBdr>
            <w:top w:val="none" w:sz="0" w:space="0" w:color="auto"/>
            <w:left w:val="none" w:sz="0" w:space="0" w:color="auto"/>
            <w:bottom w:val="none" w:sz="0" w:space="0" w:color="auto"/>
            <w:right w:val="none" w:sz="0" w:space="0" w:color="auto"/>
          </w:divBdr>
          <w:divsChild>
            <w:div w:id="805392089">
              <w:marLeft w:val="0"/>
              <w:marRight w:val="0"/>
              <w:marTop w:val="0"/>
              <w:marBottom w:val="0"/>
              <w:divBdr>
                <w:top w:val="none" w:sz="0" w:space="0" w:color="auto"/>
                <w:left w:val="none" w:sz="0" w:space="0" w:color="auto"/>
                <w:bottom w:val="none" w:sz="0" w:space="0" w:color="auto"/>
                <w:right w:val="none" w:sz="0" w:space="0" w:color="auto"/>
              </w:divBdr>
              <w:divsChild>
                <w:div w:id="77949660">
                  <w:marLeft w:val="0"/>
                  <w:marRight w:val="0"/>
                  <w:marTop w:val="0"/>
                  <w:marBottom w:val="0"/>
                  <w:divBdr>
                    <w:top w:val="none" w:sz="0" w:space="0" w:color="auto"/>
                    <w:left w:val="none" w:sz="0" w:space="0" w:color="auto"/>
                    <w:bottom w:val="none" w:sz="0" w:space="0" w:color="auto"/>
                    <w:right w:val="none" w:sz="0" w:space="0" w:color="auto"/>
                  </w:divBdr>
                  <w:divsChild>
                    <w:div w:id="1745493571">
                      <w:marLeft w:val="0"/>
                      <w:marRight w:val="0"/>
                      <w:marTop w:val="0"/>
                      <w:marBottom w:val="0"/>
                      <w:divBdr>
                        <w:top w:val="none" w:sz="0" w:space="0" w:color="auto"/>
                        <w:left w:val="none" w:sz="0" w:space="0" w:color="auto"/>
                        <w:bottom w:val="none" w:sz="0" w:space="0" w:color="auto"/>
                        <w:right w:val="none" w:sz="0" w:space="0" w:color="auto"/>
                      </w:divBdr>
                    </w:div>
                    <w:div w:id="72051467">
                      <w:marLeft w:val="0"/>
                      <w:marRight w:val="0"/>
                      <w:marTop w:val="0"/>
                      <w:marBottom w:val="0"/>
                      <w:divBdr>
                        <w:top w:val="none" w:sz="0" w:space="0" w:color="auto"/>
                        <w:left w:val="none" w:sz="0" w:space="0" w:color="auto"/>
                        <w:bottom w:val="none" w:sz="0" w:space="0" w:color="auto"/>
                        <w:right w:val="none" w:sz="0" w:space="0" w:color="auto"/>
                      </w:divBdr>
                    </w:div>
                    <w:div w:id="101260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01440">
              <w:marLeft w:val="0"/>
              <w:marRight w:val="0"/>
              <w:marTop w:val="0"/>
              <w:marBottom w:val="0"/>
              <w:divBdr>
                <w:top w:val="none" w:sz="0" w:space="0" w:color="auto"/>
                <w:left w:val="none" w:sz="0" w:space="0" w:color="auto"/>
                <w:bottom w:val="none" w:sz="0" w:space="0" w:color="auto"/>
                <w:right w:val="none" w:sz="0" w:space="0" w:color="auto"/>
              </w:divBdr>
              <w:divsChild>
                <w:div w:id="596720653">
                  <w:marLeft w:val="0"/>
                  <w:marRight w:val="0"/>
                  <w:marTop w:val="0"/>
                  <w:marBottom w:val="0"/>
                  <w:divBdr>
                    <w:top w:val="none" w:sz="0" w:space="0" w:color="auto"/>
                    <w:left w:val="none" w:sz="0" w:space="0" w:color="auto"/>
                    <w:bottom w:val="none" w:sz="0" w:space="0" w:color="auto"/>
                    <w:right w:val="none" w:sz="0" w:space="0" w:color="auto"/>
                  </w:divBdr>
                  <w:divsChild>
                    <w:div w:id="1833596436">
                      <w:marLeft w:val="0"/>
                      <w:marRight w:val="0"/>
                      <w:marTop w:val="0"/>
                      <w:marBottom w:val="0"/>
                      <w:divBdr>
                        <w:top w:val="none" w:sz="0" w:space="0" w:color="auto"/>
                        <w:left w:val="none" w:sz="0" w:space="0" w:color="auto"/>
                        <w:bottom w:val="none" w:sz="0" w:space="0" w:color="auto"/>
                        <w:right w:val="none" w:sz="0" w:space="0" w:color="auto"/>
                      </w:divBdr>
                    </w:div>
                    <w:div w:id="2009821811">
                      <w:marLeft w:val="0"/>
                      <w:marRight w:val="0"/>
                      <w:marTop w:val="0"/>
                      <w:marBottom w:val="0"/>
                      <w:divBdr>
                        <w:top w:val="none" w:sz="0" w:space="0" w:color="auto"/>
                        <w:left w:val="none" w:sz="0" w:space="0" w:color="auto"/>
                        <w:bottom w:val="none" w:sz="0" w:space="0" w:color="auto"/>
                        <w:right w:val="none" w:sz="0" w:space="0" w:color="auto"/>
                      </w:divBdr>
                    </w:div>
                    <w:div w:id="138209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2801">
          <w:marLeft w:val="0"/>
          <w:marRight w:val="0"/>
          <w:marTop w:val="0"/>
          <w:marBottom w:val="0"/>
          <w:divBdr>
            <w:top w:val="none" w:sz="0" w:space="0" w:color="auto"/>
            <w:left w:val="none" w:sz="0" w:space="0" w:color="auto"/>
            <w:bottom w:val="none" w:sz="0" w:space="0" w:color="auto"/>
            <w:right w:val="none" w:sz="0" w:space="0" w:color="auto"/>
          </w:divBdr>
          <w:divsChild>
            <w:div w:id="861892786">
              <w:marLeft w:val="0"/>
              <w:marRight w:val="0"/>
              <w:marTop w:val="0"/>
              <w:marBottom w:val="0"/>
              <w:divBdr>
                <w:top w:val="none" w:sz="0" w:space="0" w:color="auto"/>
                <w:left w:val="none" w:sz="0" w:space="0" w:color="auto"/>
                <w:bottom w:val="none" w:sz="0" w:space="0" w:color="auto"/>
                <w:right w:val="none" w:sz="0" w:space="0" w:color="auto"/>
              </w:divBdr>
              <w:divsChild>
                <w:div w:id="876895440">
                  <w:marLeft w:val="0"/>
                  <w:marRight w:val="0"/>
                  <w:marTop w:val="0"/>
                  <w:marBottom w:val="0"/>
                  <w:divBdr>
                    <w:top w:val="none" w:sz="0" w:space="0" w:color="auto"/>
                    <w:left w:val="none" w:sz="0" w:space="0" w:color="auto"/>
                    <w:bottom w:val="none" w:sz="0" w:space="0" w:color="auto"/>
                    <w:right w:val="none" w:sz="0" w:space="0" w:color="auto"/>
                  </w:divBdr>
                  <w:divsChild>
                    <w:div w:id="55027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2567">
          <w:marLeft w:val="0"/>
          <w:marRight w:val="0"/>
          <w:marTop w:val="0"/>
          <w:marBottom w:val="0"/>
          <w:divBdr>
            <w:top w:val="none" w:sz="0" w:space="0" w:color="auto"/>
            <w:left w:val="none" w:sz="0" w:space="0" w:color="auto"/>
            <w:bottom w:val="none" w:sz="0" w:space="0" w:color="auto"/>
            <w:right w:val="none" w:sz="0" w:space="0" w:color="auto"/>
          </w:divBdr>
          <w:divsChild>
            <w:div w:id="109130067">
              <w:marLeft w:val="0"/>
              <w:marRight w:val="0"/>
              <w:marTop w:val="0"/>
              <w:marBottom w:val="0"/>
              <w:divBdr>
                <w:top w:val="none" w:sz="0" w:space="0" w:color="auto"/>
                <w:left w:val="none" w:sz="0" w:space="0" w:color="auto"/>
                <w:bottom w:val="none" w:sz="0" w:space="0" w:color="auto"/>
                <w:right w:val="none" w:sz="0" w:space="0" w:color="auto"/>
              </w:divBdr>
              <w:divsChild>
                <w:div w:id="1793554160">
                  <w:marLeft w:val="0"/>
                  <w:marRight w:val="0"/>
                  <w:marTop w:val="0"/>
                  <w:marBottom w:val="0"/>
                  <w:divBdr>
                    <w:top w:val="none" w:sz="0" w:space="0" w:color="auto"/>
                    <w:left w:val="none" w:sz="0" w:space="0" w:color="auto"/>
                    <w:bottom w:val="none" w:sz="0" w:space="0" w:color="auto"/>
                    <w:right w:val="none" w:sz="0" w:space="0" w:color="auto"/>
                  </w:divBdr>
                  <w:divsChild>
                    <w:div w:id="19165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94010">
              <w:marLeft w:val="0"/>
              <w:marRight w:val="0"/>
              <w:marTop w:val="0"/>
              <w:marBottom w:val="0"/>
              <w:divBdr>
                <w:top w:val="none" w:sz="0" w:space="0" w:color="auto"/>
                <w:left w:val="none" w:sz="0" w:space="0" w:color="auto"/>
                <w:bottom w:val="none" w:sz="0" w:space="0" w:color="auto"/>
                <w:right w:val="none" w:sz="0" w:space="0" w:color="auto"/>
              </w:divBdr>
              <w:divsChild>
                <w:div w:id="1795974907">
                  <w:marLeft w:val="0"/>
                  <w:marRight w:val="0"/>
                  <w:marTop w:val="0"/>
                  <w:marBottom w:val="0"/>
                  <w:divBdr>
                    <w:top w:val="none" w:sz="0" w:space="0" w:color="auto"/>
                    <w:left w:val="none" w:sz="0" w:space="0" w:color="auto"/>
                    <w:bottom w:val="none" w:sz="0" w:space="0" w:color="auto"/>
                    <w:right w:val="none" w:sz="0" w:space="0" w:color="auto"/>
                  </w:divBdr>
                  <w:divsChild>
                    <w:div w:id="152262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475350">
              <w:marLeft w:val="0"/>
              <w:marRight w:val="0"/>
              <w:marTop w:val="0"/>
              <w:marBottom w:val="0"/>
              <w:divBdr>
                <w:top w:val="none" w:sz="0" w:space="0" w:color="auto"/>
                <w:left w:val="none" w:sz="0" w:space="0" w:color="auto"/>
                <w:bottom w:val="none" w:sz="0" w:space="0" w:color="auto"/>
                <w:right w:val="none" w:sz="0" w:space="0" w:color="auto"/>
              </w:divBdr>
              <w:divsChild>
                <w:div w:id="1866365768">
                  <w:marLeft w:val="0"/>
                  <w:marRight w:val="0"/>
                  <w:marTop w:val="0"/>
                  <w:marBottom w:val="0"/>
                  <w:divBdr>
                    <w:top w:val="none" w:sz="0" w:space="0" w:color="auto"/>
                    <w:left w:val="none" w:sz="0" w:space="0" w:color="auto"/>
                    <w:bottom w:val="none" w:sz="0" w:space="0" w:color="auto"/>
                    <w:right w:val="none" w:sz="0" w:space="0" w:color="auto"/>
                  </w:divBdr>
                  <w:divsChild>
                    <w:div w:id="15325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610807">
              <w:marLeft w:val="0"/>
              <w:marRight w:val="0"/>
              <w:marTop w:val="0"/>
              <w:marBottom w:val="0"/>
              <w:divBdr>
                <w:top w:val="none" w:sz="0" w:space="0" w:color="auto"/>
                <w:left w:val="none" w:sz="0" w:space="0" w:color="auto"/>
                <w:bottom w:val="none" w:sz="0" w:space="0" w:color="auto"/>
                <w:right w:val="none" w:sz="0" w:space="0" w:color="auto"/>
              </w:divBdr>
              <w:divsChild>
                <w:div w:id="248928352">
                  <w:marLeft w:val="0"/>
                  <w:marRight w:val="0"/>
                  <w:marTop w:val="0"/>
                  <w:marBottom w:val="0"/>
                  <w:divBdr>
                    <w:top w:val="none" w:sz="0" w:space="0" w:color="auto"/>
                    <w:left w:val="none" w:sz="0" w:space="0" w:color="auto"/>
                    <w:bottom w:val="none" w:sz="0" w:space="0" w:color="auto"/>
                    <w:right w:val="none" w:sz="0" w:space="0" w:color="auto"/>
                  </w:divBdr>
                  <w:divsChild>
                    <w:div w:id="106935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11487">
          <w:marLeft w:val="0"/>
          <w:marRight w:val="0"/>
          <w:marTop w:val="0"/>
          <w:marBottom w:val="0"/>
          <w:divBdr>
            <w:top w:val="none" w:sz="0" w:space="0" w:color="auto"/>
            <w:left w:val="none" w:sz="0" w:space="0" w:color="auto"/>
            <w:bottom w:val="none" w:sz="0" w:space="0" w:color="auto"/>
            <w:right w:val="none" w:sz="0" w:space="0" w:color="auto"/>
          </w:divBdr>
          <w:divsChild>
            <w:div w:id="412165546">
              <w:marLeft w:val="0"/>
              <w:marRight w:val="0"/>
              <w:marTop w:val="0"/>
              <w:marBottom w:val="0"/>
              <w:divBdr>
                <w:top w:val="none" w:sz="0" w:space="0" w:color="auto"/>
                <w:left w:val="none" w:sz="0" w:space="0" w:color="auto"/>
                <w:bottom w:val="none" w:sz="0" w:space="0" w:color="auto"/>
                <w:right w:val="none" w:sz="0" w:space="0" w:color="auto"/>
              </w:divBdr>
              <w:divsChild>
                <w:div w:id="1610897131">
                  <w:marLeft w:val="0"/>
                  <w:marRight w:val="0"/>
                  <w:marTop w:val="0"/>
                  <w:marBottom w:val="0"/>
                  <w:divBdr>
                    <w:top w:val="none" w:sz="0" w:space="0" w:color="auto"/>
                    <w:left w:val="none" w:sz="0" w:space="0" w:color="auto"/>
                    <w:bottom w:val="none" w:sz="0" w:space="0" w:color="auto"/>
                    <w:right w:val="none" w:sz="0" w:space="0" w:color="auto"/>
                  </w:divBdr>
                  <w:divsChild>
                    <w:div w:id="1781755910">
                      <w:marLeft w:val="0"/>
                      <w:marRight w:val="0"/>
                      <w:marTop w:val="0"/>
                      <w:marBottom w:val="0"/>
                      <w:divBdr>
                        <w:top w:val="none" w:sz="0" w:space="0" w:color="auto"/>
                        <w:left w:val="none" w:sz="0" w:space="0" w:color="auto"/>
                        <w:bottom w:val="none" w:sz="0" w:space="0" w:color="auto"/>
                        <w:right w:val="none" w:sz="0" w:space="0" w:color="auto"/>
                      </w:divBdr>
                    </w:div>
                    <w:div w:id="94322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331554">
          <w:marLeft w:val="0"/>
          <w:marRight w:val="0"/>
          <w:marTop w:val="0"/>
          <w:marBottom w:val="0"/>
          <w:divBdr>
            <w:top w:val="none" w:sz="0" w:space="0" w:color="auto"/>
            <w:left w:val="none" w:sz="0" w:space="0" w:color="auto"/>
            <w:bottom w:val="none" w:sz="0" w:space="0" w:color="auto"/>
            <w:right w:val="none" w:sz="0" w:space="0" w:color="auto"/>
          </w:divBdr>
          <w:divsChild>
            <w:div w:id="1062680730">
              <w:marLeft w:val="0"/>
              <w:marRight w:val="0"/>
              <w:marTop w:val="0"/>
              <w:marBottom w:val="0"/>
              <w:divBdr>
                <w:top w:val="none" w:sz="0" w:space="0" w:color="auto"/>
                <w:left w:val="none" w:sz="0" w:space="0" w:color="auto"/>
                <w:bottom w:val="none" w:sz="0" w:space="0" w:color="auto"/>
                <w:right w:val="none" w:sz="0" w:space="0" w:color="auto"/>
              </w:divBdr>
              <w:divsChild>
                <w:div w:id="672025013">
                  <w:marLeft w:val="0"/>
                  <w:marRight w:val="0"/>
                  <w:marTop w:val="0"/>
                  <w:marBottom w:val="0"/>
                  <w:divBdr>
                    <w:top w:val="none" w:sz="0" w:space="0" w:color="auto"/>
                    <w:left w:val="none" w:sz="0" w:space="0" w:color="auto"/>
                    <w:bottom w:val="none" w:sz="0" w:space="0" w:color="auto"/>
                    <w:right w:val="none" w:sz="0" w:space="0" w:color="auto"/>
                  </w:divBdr>
                  <w:divsChild>
                    <w:div w:id="148165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5801">
              <w:marLeft w:val="0"/>
              <w:marRight w:val="0"/>
              <w:marTop w:val="0"/>
              <w:marBottom w:val="0"/>
              <w:divBdr>
                <w:top w:val="none" w:sz="0" w:space="0" w:color="auto"/>
                <w:left w:val="none" w:sz="0" w:space="0" w:color="auto"/>
                <w:bottom w:val="none" w:sz="0" w:space="0" w:color="auto"/>
                <w:right w:val="none" w:sz="0" w:space="0" w:color="auto"/>
              </w:divBdr>
              <w:divsChild>
                <w:div w:id="1936283853">
                  <w:marLeft w:val="0"/>
                  <w:marRight w:val="0"/>
                  <w:marTop w:val="0"/>
                  <w:marBottom w:val="0"/>
                  <w:divBdr>
                    <w:top w:val="none" w:sz="0" w:space="0" w:color="auto"/>
                    <w:left w:val="none" w:sz="0" w:space="0" w:color="auto"/>
                    <w:bottom w:val="none" w:sz="0" w:space="0" w:color="auto"/>
                    <w:right w:val="none" w:sz="0" w:space="0" w:color="auto"/>
                  </w:divBdr>
                  <w:divsChild>
                    <w:div w:id="23266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91689">
          <w:marLeft w:val="0"/>
          <w:marRight w:val="0"/>
          <w:marTop w:val="0"/>
          <w:marBottom w:val="0"/>
          <w:divBdr>
            <w:top w:val="none" w:sz="0" w:space="0" w:color="auto"/>
            <w:left w:val="none" w:sz="0" w:space="0" w:color="auto"/>
            <w:bottom w:val="none" w:sz="0" w:space="0" w:color="auto"/>
            <w:right w:val="none" w:sz="0" w:space="0" w:color="auto"/>
          </w:divBdr>
          <w:divsChild>
            <w:div w:id="889346848">
              <w:marLeft w:val="0"/>
              <w:marRight w:val="0"/>
              <w:marTop w:val="0"/>
              <w:marBottom w:val="0"/>
              <w:divBdr>
                <w:top w:val="none" w:sz="0" w:space="0" w:color="auto"/>
                <w:left w:val="none" w:sz="0" w:space="0" w:color="auto"/>
                <w:bottom w:val="none" w:sz="0" w:space="0" w:color="auto"/>
                <w:right w:val="none" w:sz="0" w:space="0" w:color="auto"/>
              </w:divBdr>
              <w:divsChild>
                <w:div w:id="124398119">
                  <w:marLeft w:val="0"/>
                  <w:marRight w:val="0"/>
                  <w:marTop w:val="0"/>
                  <w:marBottom w:val="0"/>
                  <w:divBdr>
                    <w:top w:val="none" w:sz="0" w:space="0" w:color="auto"/>
                    <w:left w:val="none" w:sz="0" w:space="0" w:color="auto"/>
                    <w:bottom w:val="none" w:sz="0" w:space="0" w:color="auto"/>
                    <w:right w:val="none" w:sz="0" w:space="0" w:color="auto"/>
                  </w:divBdr>
                  <w:divsChild>
                    <w:div w:id="85553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044755">
          <w:marLeft w:val="0"/>
          <w:marRight w:val="0"/>
          <w:marTop w:val="0"/>
          <w:marBottom w:val="0"/>
          <w:divBdr>
            <w:top w:val="none" w:sz="0" w:space="0" w:color="auto"/>
            <w:left w:val="none" w:sz="0" w:space="0" w:color="auto"/>
            <w:bottom w:val="none" w:sz="0" w:space="0" w:color="auto"/>
            <w:right w:val="none" w:sz="0" w:space="0" w:color="auto"/>
          </w:divBdr>
          <w:divsChild>
            <w:div w:id="777675150">
              <w:marLeft w:val="0"/>
              <w:marRight w:val="0"/>
              <w:marTop w:val="0"/>
              <w:marBottom w:val="0"/>
              <w:divBdr>
                <w:top w:val="none" w:sz="0" w:space="0" w:color="auto"/>
                <w:left w:val="none" w:sz="0" w:space="0" w:color="auto"/>
                <w:bottom w:val="none" w:sz="0" w:space="0" w:color="auto"/>
                <w:right w:val="none" w:sz="0" w:space="0" w:color="auto"/>
              </w:divBdr>
              <w:divsChild>
                <w:div w:id="1986741060">
                  <w:marLeft w:val="0"/>
                  <w:marRight w:val="0"/>
                  <w:marTop w:val="0"/>
                  <w:marBottom w:val="0"/>
                  <w:divBdr>
                    <w:top w:val="none" w:sz="0" w:space="0" w:color="auto"/>
                    <w:left w:val="none" w:sz="0" w:space="0" w:color="auto"/>
                    <w:bottom w:val="none" w:sz="0" w:space="0" w:color="auto"/>
                    <w:right w:val="none" w:sz="0" w:space="0" w:color="auto"/>
                  </w:divBdr>
                  <w:divsChild>
                    <w:div w:id="883785008">
                      <w:marLeft w:val="0"/>
                      <w:marRight w:val="0"/>
                      <w:marTop w:val="0"/>
                      <w:marBottom w:val="0"/>
                      <w:divBdr>
                        <w:top w:val="none" w:sz="0" w:space="0" w:color="auto"/>
                        <w:left w:val="none" w:sz="0" w:space="0" w:color="auto"/>
                        <w:bottom w:val="none" w:sz="0" w:space="0" w:color="auto"/>
                        <w:right w:val="none" w:sz="0" w:space="0" w:color="auto"/>
                      </w:divBdr>
                    </w:div>
                    <w:div w:id="1425807835">
                      <w:marLeft w:val="0"/>
                      <w:marRight w:val="0"/>
                      <w:marTop w:val="0"/>
                      <w:marBottom w:val="0"/>
                      <w:divBdr>
                        <w:top w:val="none" w:sz="0" w:space="0" w:color="auto"/>
                        <w:left w:val="none" w:sz="0" w:space="0" w:color="auto"/>
                        <w:bottom w:val="none" w:sz="0" w:space="0" w:color="auto"/>
                        <w:right w:val="none" w:sz="0" w:space="0" w:color="auto"/>
                      </w:divBdr>
                    </w:div>
                    <w:div w:id="188621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17685">
              <w:marLeft w:val="0"/>
              <w:marRight w:val="0"/>
              <w:marTop w:val="0"/>
              <w:marBottom w:val="0"/>
              <w:divBdr>
                <w:top w:val="none" w:sz="0" w:space="0" w:color="auto"/>
                <w:left w:val="none" w:sz="0" w:space="0" w:color="auto"/>
                <w:bottom w:val="none" w:sz="0" w:space="0" w:color="auto"/>
                <w:right w:val="none" w:sz="0" w:space="0" w:color="auto"/>
              </w:divBdr>
              <w:divsChild>
                <w:div w:id="50227052">
                  <w:marLeft w:val="0"/>
                  <w:marRight w:val="0"/>
                  <w:marTop w:val="0"/>
                  <w:marBottom w:val="0"/>
                  <w:divBdr>
                    <w:top w:val="none" w:sz="0" w:space="0" w:color="auto"/>
                    <w:left w:val="none" w:sz="0" w:space="0" w:color="auto"/>
                    <w:bottom w:val="none" w:sz="0" w:space="0" w:color="auto"/>
                    <w:right w:val="none" w:sz="0" w:space="0" w:color="auto"/>
                  </w:divBdr>
                  <w:divsChild>
                    <w:div w:id="686181486">
                      <w:marLeft w:val="0"/>
                      <w:marRight w:val="0"/>
                      <w:marTop w:val="0"/>
                      <w:marBottom w:val="0"/>
                      <w:divBdr>
                        <w:top w:val="none" w:sz="0" w:space="0" w:color="auto"/>
                        <w:left w:val="none" w:sz="0" w:space="0" w:color="auto"/>
                        <w:bottom w:val="none" w:sz="0" w:space="0" w:color="auto"/>
                        <w:right w:val="none" w:sz="0" w:space="0" w:color="auto"/>
                      </w:divBdr>
                    </w:div>
                    <w:div w:id="718289398">
                      <w:marLeft w:val="0"/>
                      <w:marRight w:val="0"/>
                      <w:marTop w:val="0"/>
                      <w:marBottom w:val="0"/>
                      <w:divBdr>
                        <w:top w:val="none" w:sz="0" w:space="0" w:color="auto"/>
                        <w:left w:val="none" w:sz="0" w:space="0" w:color="auto"/>
                        <w:bottom w:val="none" w:sz="0" w:space="0" w:color="auto"/>
                        <w:right w:val="none" w:sz="0" w:space="0" w:color="auto"/>
                      </w:divBdr>
                    </w:div>
                    <w:div w:id="6055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22554">
          <w:marLeft w:val="0"/>
          <w:marRight w:val="0"/>
          <w:marTop w:val="0"/>
          <w:marBottom w:val="0"/>
          <w:divBdr>
            <w:top w:val="none" w:sz="0" w:space="0" w:color="auto"/>
            <w:left w:val="none" w:sz="0" w:space="0" w:color="auto"/>
            <w:bottom w:val="none" w:sz="0" w:space="0" w:color="auto"/>
            <w:right w:val="none" w:sz="0" w:space="0" w:color="auto"/>
          </w:divBdr>
          <w:divsChild>
            <w:div w:id="1505894542">
              <w:marLeft w:val="0"/>
              <w:marRight w:val="0"/>
              <w:marTop w:val="0"/>
              <w:marBottom w:val="0"/>
              <w:divBdr>
                <w:top w:val="none" w:sz="0" w:space="0" w:color="auto"/>
                <w:left w:val="none" w:sz="0" w:space="0" w:color="auto"/>
                <w:bottom w:val="none" w:sz="0" w:space="0" w:color="auto"/>
                <w:right w:val="none" w:sz="0" w:space="0" w:color="auto"/>
              </w:divBdr>
              <w:divsChild>
                <w:div w:id="102653100">
                  <w:marLeft w:val="0"/>
                  <w:marRight w:val="0"/>
                  <w:marTop w:val="0"/>
                  <w:marBottom w:val="0"/>
                  <w:divBdr>
                    <w:top w:val="none" w:sz="0" w:space="0" w:color="auto"/>
                    <w:left w:val="none" w:sz="0" w:space="0" w:color="auto"/>
                    <w:bottom w:val="none" w:sz="0" w:space="0" w:color="auto"/>
                    <w:right w:val="none" w:sz="0" w:space="0" w:color="auto"/>
                  </w:divBdr>
                  <w:divsChild>
                    <w:div w:id="1686906210">
                      <w:marLeft w:val="0"/>
                      <w:marRight w:val="0"/>
                      <w:marTop w:val="0"/>
                      <w:marBottom w:val="0"/>
                      <w:divBdr>
                        <w:top w:val="none" w:sz="0" w:space="0" w:color="auto"/>
                        <w:left w:val="none" w:sz="0" w:space="0" w:color="auto"/>
                        <w:bottom w:val="none" w:sz="0" w:space="0" w:color="auto"/>
                        <w:right w:val="none" w:sz="0" w:space="0" w:color="auto"/>
                      </w:divBdr>
                    </w:div>
                    <w:div w:id="1146818937">
                      <w:marLeft w:val="0"/>
                      <w:marRight w:val="0"/>
                      <w:marTop w:val="0"/>
                      <w:marBottom w:val="0"/>
                      <w:divBdr>
                        <w:top w:val="none" w:sz="0" w:space="0" w:color="auto"/>
                        <w:left w:val="none" w:sz="0" w:space="0" w:color="auto"/>
                        <w:bottom w:val="none" w:sz="0" w:space="0" w:color="auto"/>
                        <w:right w:val="none" w:sz="0" w:space="0" w:color="auto"/>
                      </w:divBdr>
                    </w:div>
                    <w:div w:id="15753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315718">
          <w:marLeft w:val="0"/>
          <w:marRight w:val="0"/>
          <w:marTop w:val="0"/>
          <w:marBottom w:val="0"/>
          <w:divBdr>
            <w:top w:val="none" w:sz="0" w:space="0" w:color="auto"/>
            <w:left w:val="none" w:sz="0" w:space="0" w:color="auto"/>
            <w:bottom w:val="none" w:sz="0" w:space="0" w:color="auto"/>
            <w:right w:val="none" w:sz="0" w:space="0" w:color="auto"/>
          </w:divBdr>
          <w:divsChild>
            <w:div w:id="934753576">
              <w:marLeft w:val="0"/>
              <w:marRight w:val="0"/>
              <w:marTop w:val="0"/>
              <w:marBottom w:val="0"/>
              <w:divBdr>
                <w:top w:val="none" w:sz="0" w:space="0" w:color="auto"/>
                <w:left w:val="none" w:sz="0" w:space="0" w:color="auto"/>
                <w:bottom w:val="none" w:sz="0" w:space="0" w:color="auto"/>
                <w:right w:val="none" w:sz="0" w:space="0" w:color="auto"/>
              </w:divBdr>
              <w:divsChild>
                <w:div w:id="1749036654">
                  <w:marLeft w:val="0"/>
                  <w:marRight w:val="0"/>
                  <w:marTop w:val="0"/>
                  <w:marBottom w:val="0"/>
                  <w:divBdr>
                    <w:top w:val="none" w:sz="0" w:space="0" w:color="auto"/>
                    <w:left w:val="none" w:sz="0" w:space="0" w:color="auto"/>
                    <w:bottom w:val="none" w:sz="0" w:space="0" w:color="auto"/>
                    <w:right w:val="none" w:sz="0" w:space="0" w:color="auto"/>
                  </w:divBdr>
                  <w:divsChild>
                    <w:div w:id="498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https://fgmdentalgroup.com/international/aesthetics-products/vittra-aps-unique-flow"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601</Words>
  <Characters>3607</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Spychala</dc:creator>
  <cp:keywords/>
  <dc:description/>
  <cp:lastModifiedBy>Małgorzata Spychala</cp:lastModifiedBy>
  <cp:revision>4</cp:revision>
  <dcterms:created xsi:type="dcterms:W3CDTF">2022-08-09T09:51:00Z</dcterms:created>
  <dcterms:modified xsi:type="dcterms:W3CDTF">2022-08-09T10:28:00Z</dcterms:modified>
</cp:coreProperties>
</file>